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132D" w:rsidRPr="00E3135F" w:rsidRDefault="003A132D" w:rsidP="003A132D">
      <w:pPr>
        <w:pStyle w:val="Nzev"/>
      </w:pPr>
      <w:bookmarkStart w:id="0" w:name="_Toc287854009"/>
      <w:r w:rsidRPr="00E3135F">
        <w:t>TECHNICKÁ ZPRÁVA</w:t>
      </w:r>
    </w:p>
    <w:p w:rsidR="003A132D" w:rsidRPr="00E3135F" w:rsidRDefault="003A132D" w:rsidP="003A132D">
      <w:pPr>
        <w:pStyle w:val="Normln-titulnlist"/>
        <w:tabs>
          <w:tab w:val="clear" w:pos="1701"/>
          <w:tab w:val="clear" w:pos="2268"/>
          <w:tab w:val="right" w:pos="2835"/>
          <w:tab w:val="left" w:pos="3969"/>
        </w:tabs>
        <w:rPr>
          <w:rStyle w:val="Siln"/>
          <w:b w:val="0"/>
          <w:sz w:val="20"/>
          <w:szCs w:val="20"/>
        </w:rPr>
      </w:pPr>
      <w:r w:rsidRPr="00E3135F">
        <w:rPr>
          <w:rStyle w:val="Siln"/>
          <w:sz w:val="20"/>
          <w:szCs w:val="20"/>
        </w:rPr>
        <w:tab/>
        <w:t>Stupeň PD:</w:t>
      </w:r>
      <w:r w:rsidRPr="00E3135F">
        <w:rPr>
          <w:rStyle w:val="Siln"/>
          <w:sz w:val="20"/>
          <w:szCs w:val="20"/>
        </w:rPr>
        <w:tab/>
      </w:r>
      <w:r w:rsidR="000B7907" w:rsidRPr="00E3135F">
        <w:rPr>
          <w:rStyle w:val="Siln"/>
          <w:b w:val="0"/>
          <w:sz w:val="20"/>
          <w:szCs w:val="20"/>
        </w:rPr>
        <w:t>DP</w:t>
      </w:r>
      <w:r w:rsidR="002F75D4" w:rsidRPr="00E3135F">
        <w:rPr>
          <w:rStyle w:val="Siln"/>
          <w:b w:val="0"/>
          <w:sz w:val="20"/>
          <w:szCs w:val="20"/>
        </w:rPr>
        <w:t>S</w:t>
      </w:r>
    </w:p>
    <w:p w:rsidR="003A132D" w:rsidRPr="007964A9" w:rsidRDefault="003A132D" w:rsidP="003A132D">
      <w:pPr>
        <w:pStyle w:val="Normln-titulnlist"/>
        <w:tabs>
          <w:tab w:val="clear" w:pos="1701"/>
          <w:tab w:val="clear" w:pos="2268"/>
          <w:tab w:val="right" w:pos="2835"/>
          <w:tab w:val="left" w:pos="3969"/>
        </w:tabs>
      </w:pPr>
      <w:r w:rsidRPr="007964A9">
        <w:rPr>
          <w:rStyle w:val="Siln"/>
          <w:sz w:val="20"/>
          <w:szCs w:val="20"/>
        </w:rPr>
        <w:tab/>
        <w:t>Část PD:</w:t>
      </w:r>
      <w:r w:rsidRPr="007964A9">
        <w:rPr>
          <w:rStyle w:val="Siln"/>
          <w:sz w:val="20"/>
          <w:szCs w:val="20"/>
        </w:rPr>
        <w:tab/>
      </w:r>
      <w:r w:rsidRPr="007964A9">
        <w:rPr>
          <w:rFonts w:cs="Times New Roman"/>
          <w:color w:val="000000"/>
          <w:szCs w:val="24"/>
          <w:lang w:bidi="ar-SA"/>
        </w:rPr>
        <w:t>D.1.</w:t>
      </w:r>
      <w:r w:rsidR="002E4BA2" w:rsidRPr="007964A9">
        <w:rPr>
          <w:rFonts w:cs="Times New Roman"/>
          <w:color w:val="000000"/>
          <w:szCs w:val="24"/>
          <w:lang w:bidi="ar-SA"/>
        </w:rPr>
        <w:t>4</w:t>
      </w:r>
      <w:r w:rsidRPr="007964A9">
        <w:rPr>
          <w:rFonts w:cs="Times New Roman"/>
          <w:color w:val="000000"/>
          <w:szCs w:val="24"/>
          <w:lang w:bidi="ar-SA"/>
        </w:rPr>
        <w:t>.</w:t>
      </w:r>
      <w:r w:rsidR="00E15A82" w:rsidRPr="007964A9">
        <w:rPr>
          <w:rFonts w:cs="Times New Roman"/>
          <w:color w:val="000000"/>
          <w:szCs w:val="24"/>
          <w:lang w:bidi="ar-SA"/>
        </w:rPr>
        <w:t>3</w:t>
      </w:r>
      <w:r w:rsidRPr="007964A9">
        <w:rPr>
          <w:rFonts w:cs="Times New Roman"/>
          <w:color w:val="000000"/>
          <w:szCs w:val="24"/>
          <w:lang w:bidi="ar-SA"/>
        </w:rPr>
        <w:t xml:space="preserve"> </w:t>
      </w:r>
      <w:r w:rsidR="00954A2C" w:rsidRPr="007964A9">
        <w:rPr>
          <w:rFonts w:cs="Times New Roman"/>
          <w:color w:val="000000"/>
          <w:szCs w:val="24"/>
          <w:lang w:bidi="ar-SA"/>
        </w:rPr>
        <w:t>S</w:t>
      </w:r>
      <w:r w:rsidR="002E4BA2" w:rsidRPr="007964A9">
        <w:rPr>
          <w:rFonts w:cs="Times New Roman"/>
          <w:color w:val="000000"/>
          <w:szCs w:val="24"/>
          <w:lang w:bidi="ar-SA"/>
        </w:rPr>
        <w:t>ilnoprou</w:t>
      </w:r>
      <w:r w:rsidR="006F1502" w:rsidRPr="007964A9">
        <w:rPr>
          <w:rFonts w:cs="Times New Roman"/>
          <w:color w:val="000000"/>
          <w:szCs w:val="24"/>
          <w:lang w:bidi="ar-SA"/>
        </w:rPr>
        <w:t>d</w:t>
      </w:r>
      <w:r w:rsidR="00954A2C" w:rsidRPr="007964A9">
        <w:rPr>
          <w:rFonts w:cs="Times New Roman"/>
          <w:color w:val="000000"/>
          <w:szCs w:val="24"/>
          <w:lang w:bidi="ar-SA"/>
        </w:rPr>
        <w:t>á elektroinstalace</w:t>
      </w:r>
    </w:p>
    <w:p w:rsidR="000B7907" w:rsidRPr="00E3135F" w:rsidRDefault="003A132D" w:rsidP="00E24662">
      <w:pPr>
        <w:pStyle w:val="Normln-titulnlist"/>
        <w:tabs>
          <w:tab w:val="clear" w:pos="1701"/>
          <w:tab w:val="clear" w:pos="2268"/>
          <w:tab w:val="right" w:pos="2835"/>
          <w:tab w:val="left" w:pos="3969"/>
        </w:tabs>
      </w:pPr>
      <w:r w:rsidRPr="00E3135F">
        <w:tab/>
      </w:r>
      <w:r w:rsidRPr="00E3135F">
        <w:rPr>
          <w:rStyle w:val="Siln"/>
          <w:sz w:val="20"/>
          <w:szCs w:val="20"/>
        </w:rPr>
        <w:t>Objekt:</w:t>
      </w:r>
      <w:r w:rsidRPr="00E3135F">
        <w:tab/>
      </w:r>
      <w:r w:rsidR="00E3135F" w:rsidRPr="00E3135F">
        <w:t>č.p. 291 Chlebovice – oprava hasičské zbrojnice vč.</w:t>
      </w:r>
    </w:p>
    <w:p w:rsidR="00E3135F" w:rsidRPr="00E3135F" w:rsidRDefault="00E3135F" w:rsidP="00E24662">
      <w:pPr>
        <w:pStyle w:val="Normln-titulnlist"/>
        <w:tabs>
          <w:tab w:val="clear" w:pos="1701"/>
          <w:tab w:val="clear" w:pos="2268"/>
          <w:tab w:val="right" w:pos="2835"/>
          <w:tab w:val="left" w:pos="3969"/>
        </w:tabs>
      </w:pPr>
      <w:r w:rsidRPr="00E3135F">
        <w:tab/>
      </w:r>
      <w:r w:rsidRPr="00E3135F">
        <w:tab/>
        <w:t>elektroinstalace</w:t>
      </w:r>
    </w:p>
    <w:p w:rsidR="003A132D" w:rsidRPr="00E3135F" w:rsidRDefault="003A132D" w:rsidP="003A132D">
      <w:pPr>
        <w:pStyle w:val="Normln-titulnlist"/>
        <w:tabs>
          <w:tab w:val="clear" w:pos="1701"/>
          <w:tab w:val="clear" w:pos="2268"/>
          <w:tab w:val="right" w:pos="2835"/>
          <w:tab w:val="left" w:pos="3969"/>
        </w:tabs>
        <w:rPr>
          <w:rStyle w:val="Siln"/>
          <w:b w:val="0"/>
          <w:sz w:val="20"/>
          <w:szCs w:val="20"/>
        </w:rPr>
      </w:pPr>
      <w:r w:rsidRPr="00E3135F">
        <w:rPr>
          <w:b/>
        </w:rPr>
        <w:tab/>
        <w:t>Vypracoval:</w:t>
      </w:r>
      <w:r w:rsidRPr="00E3135F">
        <w:rPr>
          <w:b/>
        </w:rPr>
        <w:tab/>
      </w:r>
      <w:r w:rsidR="00E3135F" w:rsidRPr="00E3135F">
        <w:t>Bohumil Vojtíšek</w:t>
      </w:r>
    </w:p>
    <w:p w:rsidR="003A132D" w:rsidRPr="00E3135F" w:rsidRDefault="003A132D" w:rsidP="003A132D">
      <w:pPr>
        <w:pStyle w:val="Normln-titulnlist"/>
        <w:tabs>
          <w:tab w:val="clear" w:pos="1701"/>
          <w:tab w:val="clear" w:pos="2268"/>
          <w:tab w:val="right" w:pos="2835"/>
          <w:tab w:val="left" w:pos="3969"/>
        </w:tabs>
        <w:rPr>
          <w:rStyle w:val="Siln"/>
          <w:b w:val="0"/>
          <w:sz w:val="20"/>
          <w:szCs w:val="20"/>
        </w:rPr>
      </w:pPr>
      <w:r w:rsidRPr="00E3135F">
        <w:rPr>
          <w:rStyle w:val="Siln"/>
          <w:sz w:val="20"/>
          <w:szCs w:val="20"/>
        </w:rPr>
        <w:tab/>
        <w:t>Zodp. projektant:</w:t>
      </w:r>
      <w:r w:rsidRPr="00E3135F">
        <w:rPr>
          <w:rStyle w:val="Siln"/>
          <w:sz w:val="20"/>
          <w:szCs w:val="20"/>
        </w:rPr>
        <w:tab/>
      </w:r>
      <w:r w:rsidR="0013486B" w:rsidRPr="00E3135F">
        <w:t xml:space="preserve">Ing. </w:t>
      </w:r>
      <w:r w:rsidR="00E3135F" w:rsidRPr="00E3135F">
        <w:t>Vladimír Hořelka</w:t>
      </w:r>
    </w:p>
    <w:p w:rsidR="003A132D" w:rsidRPr="00C40740" w:rsidRDefault="003A132D" w:rsidP="003A132D">
      <w:pPr>
        <w:pStyle w:val="Normln-titulnlist"/>
        <w:tabs>
          <w:tab w:val="clear" w:pos="1701"/>
          <w:tab w:val="clear" w:pos="2268"/>
          <w:tab w:val="right" w:pos="2835"/>
          <w:tab w:val="left" w:pos="3969"/>
        </w:tabs>
        <w:rPr>
          <w:bCs/>
          <w:highlight w:val="yellow"/>
        </w:rPr>
      </w:pPr>
      <w:r w:rsidRPr="00E3135F">
        <w:rPr>
          <w:rStyle w:val="Siln"/>
          <w:sz w:val="20"/>
          <w:szCs w:val="20"/>
        </w:rPr>
        <w:tab/>
        <w:t>Datum:</w:t>
      </w:r>
      <w:r w:rsidRPr="00E3135F">
        <w:rPr>
          <w:rStyle w:val="Siln"/>
          <w:sz w:val="20"/>
          <w:szCs w:val="20"/>
        </w:rPr>
        <w:tab/>
      </w:r>
      <w:r w:rsidR="00E3135F" w:rsidRPr="00E3135F">
        <w:rPr>
          <w:rStyle w:val="Siln"/>
          <w:b w:val="0"/>
          <w:sz w:val="20"/>
          <w:szCs w:val="20"/>
        </w:rPr>
        <w:t>10</w:t>
      </w:r>
      <w:r w:rsidR="00954A2C" w:rsidRPr="00E3135F">
        <w:rPr>
          <w:rStyle w:val="Siln"/>
          <w:b w:val="0"/>
          <w:sz w:val="20"/>
          <w:szCs w:val="20"/>
        </w:rPr>
        <w:t>/2017</w:t>
      </w:r>
    </w:p>
    <w:p w:rsidR="003A132D" w:rsidRPr="007964A9" w:rsidRDefault="003A132D" w:rsidP="003A132D">
      <w:pPr>
        <w:pStyle w:val="Normln-titulnlist"/>
        <w:tabs>
          <w:tab w:val="clear" w:pos="1701"/>
          <w:tab w:val="clear" w:pos="2268"/>
          <w:tab w:val="right" w:pos="2835"/>
          <w:tab w:val="left" w:pos="3969"/>
        </w:tabs>
        <w:rPr>
          <w:rStyle w:val="Siln"/>
          <w:sz w:val="20"/>
          <w:szCs w:val="20"/>
        </w:rPr>
      </w:pPr>
      <w:r w:rsidRPr="007964A9">
        <w:rPr>
          <w:rStyle w:val="Siln"/>
          <w:sz w:val="20"/>
          <w:szCs w:val="20"/>
        </w:rPr>
        <w:tab/>
        <w:t>Číslo výkresu:</w:t>
      </w:r>
      <w:r w:rsidRPr="007964A9">
        <w:rPr>
          <w:rStyle w:val="Siln"/>
          <w:sz w:val="20"/>
          <w:szCs w:val="20"/>
        </w:rPr>
        <w:tab/>
      </w:r>
      <w:r w:rsidRPr="007964A9">
        <w:rPr>
          <w:rStyle w:val="Siln"/>
          <w:b w:val="0"/>
          <w:sz w:val="20"/>
          <w:szCs w:val="20"/>
        </w:rPr>
        <w:t>D1.4.</w:t>
      </w:r>
      <w:r w:rsidR="00E15A82" w:rsidRPr="007964A9">
        <w:rPr>
          <w:rStyle w:val="Siln"/>
          <w:b w:val="0"/>
          <w:sz w:val="20"/>
          <w:szCs w:val="20"/>
        </w:rPr>
        <w:t>3-</w:t>
      </w:r>
      <w:r w:rsidRPr="007964A9">
        <w:t>01</w:t>
      </w:r>
    </w:p>
    <w:p w:rsidR="003A132D" w:rsidRPr="00C40740" w:rsidRDefault="003A132D" w:rsidP="0045430C">
      <w:pPr>
        <w:rPr>
          <w:highlight w:val="yellow"/>
        </w:rPr>
        <w:sectPr w:rsidR="003A132D" w:rsidRPr="00C40740" w:rsidSect="0040125E">
          <w:footerReference w:type="default" r:id="rId8"/>
          <w:footnotePr>
            <w:pos w:val="beneathText"/>
          </w:footnotePr>
          <w:pgSz w:w="11905" w:h="16837"/>
          <w:pgMar w:top="1418" w:right="990" w:bottom="851" w:left="993" w:header="426" w:footer="354" w:gutter="0"/>
          <w:cols w:space="708"/>
          <w:docGrid w:linePitch="360"/>
        </w:sectPr>
      </w:pPr>
    </w:p>
    <w:p w:rsidR="0045430C" w:rsidRPr="007964A9" w:rsidRDefault="00824B93" w:rsidP="0045430C">
      <w:r w:rsidRPr="007964A9">
        <w:lastRenderedPageBreak/>
        <w:t>OB</w:t>
      </w:r>
      <w:r w:rsidR="0045430C" w:rsidRPr="007964A9">
        <w:t>SAH</w:t>
      </w:r>
      <w:bookmarkEnd w:id="0"/>
    </w:p>
    <w:p w:rsidR="00C90417" w:rsidRDefault="00CB3667">
      <w:pPr>
        <w:pStyle w:val="Obsah1"/>
        <w:tabs>
          <w:tab w:val="left" w:pos="400"/>
          <w:tab w:val="right" w:leader="dot" w:pos="9912"/>
        </w:tabs>
        <w:rPr>
          <w:rFonts w:eastAsiaTheme="minorEastAsia" w:cstheme="minorBidi"/>
          <w:b w:val="0"/>
          <w:bCs w:val="0"/>
          <w:caps w:val="0"/>
          <w:noProof/>
          <w:sz w:val="22"/>
          <w:szCs w:val="22"/>
          <w:lang w:eastAsia="cs-CZ" w:bidi="ar-SA"/>
        </w:rPr>
      </w:pPr>
      <w:r w:rsidRPr="00C40740">
        <w:rPr>
          <w:highlight w:val="yellow"/>
        </w:rPr>
        <w:fldChar w:fldCharType="begin"/>
      </w:r>
      <w:r w:rsidR="00920FD3" w:rsidRPr="00C40740">
        <w:rPr>
          <w:highlight w:val="yellow"/>
        </w:rPr>
        <w:instrText xml:space="preserve"> TOC \o "1-3" \h \z \u </w:instrText>
      </w:r>
      <w:r w:rsidRPr="00C40740">
        <w:rPr>
          <w:highlight w:val="yellow"/>
        </w:rPr>
        <w:fldChar w:fldCharType="separate"/>
      </w:r>
      <w:hyperlink w:anchor="_Toc495330097" w:history="1">
        <w:r w:rsidR="00C90417" w:rsidRPr="001C4401">
          <w:rPr>
            <w:rStyle w:val="Hypertextovodkaz"/>
            <w:noProof/>
          </w:rPr>
          <w:t>1)</w:t>
        </w:r>
        <w:r w:rsidR="00C90417">
          <w:rPr>
            <w:rFonts w:eastAsiaTheme="minorEastAsia" w:cstheme="minorBidi"/>
            <w:b w:val="0"/>
            <w:bCs w:val="0"/>
            <w:caps w:val="0"/>
            <w:noProof/>
            <w:sz w:val="22"/>
            <w:szCs w:val="22"/>
            <w:lang w:eastAsia="cs-CZ" w:bidi="ar-SA"/>
          </w:rPr>
          <w:tab/>
        </w:r>
        <w:r w:rsidR="00C90417" w:rsidRPr="001C4401">
          <w:rPr>
            <w:rStyle w:val="Hypertextovodkaz"/>
            <w:noProof/>
          </w:rPr>
          <w:t>Všeobecná část</w:t>
        </w:r>
        <w:r w:rsidR="00C90417">
          <w:rPr>
            <w:noProof/>
            <w:webHidden/>
          </w:rPr>
          <w:tab/>
        </w:r>
        <w:r w:rsidR="00C90417">
          <w:rPr>
            <w:noProof/>
            <w:webHidden/>
          </w:rPr>
          <w:fldChar w:fldCharType="begin"/>
        </w:r>
        <w:r w:rsidR="00C90417">
          <w:rPr>
            <w:noProof/>
            <w:webHidden/>
          </w:rPr>
          <w:instrText xml:space="preserve"> PAGEREF _Toc495330097 \h </w:instrText>
        </w:r>
        <w:r w:rsidR="00C90417">
          <w:rPr>
            <w:noProof/>
            <w:webHidden/>
          </w:rPr>
        </w:r>
        <w:r w:rsidR="00C90417">
          <w:rPr>
            <w:noProof/>
            <w:webHidden/>
          </w:rPr>
          <w:fldChar w:fldCharType="separate"/>
        </w:r>
        <w:r w:rsidR="00C90417">
          <w:rPr>
            <w:noProof/>
            <w:webHidden/>
          </w:rPr>
          <w:t>3</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098" w:history="1">
        <w:r w:rsidR="00C90417" w:rsidRPr="001C4401">
          <w:rPr>
            <w:rStyle w:val="Hypertextovodkaz"/>
            <w:noProof/>
          </w:rPr>
          <w:t>1.1)</w:t>
        </w:r>
        <w:r w:rsidR="00C90417">
          <w:rPr>
            <w:rFonts w:eastAsiaTheme="minorEastAsia" w:cstheme="minorBidi"/>
            <w:smallCaps w:val="0"/>
            <w:noProof/>
            <w:sz w:val="22"/>
            <w:szCs w:val="22"/>
            <w:lang w:eastAsia="cs-CZ" w:bidi="ar-SA"/>
          </w:rPr>
          <w:tab/>
        </w:r>
        <w:r w:rsidR="00C90417" w:rsidRPr="001C4401">
          <w:rPr>
            <w:rStyle w:val="Hypertextovodkaz"/>
            <w:noProof/>
          </w:rPr>
          <w:t>Základní údaje o projektu</w:t>
        </w:r>
        <w:r w:rsidR="00C90417">
          <w:rPr>
            <w:noProof/>
            <w:webHidden/>
          </w:rPr>
          <w:tab/>
        </w:r>
        <w:r w:rsidR="00C90417">
          <w:rPr>
            <w:noProof/>
            <w:webHidden/>
          </w:rPr>
          <w:fldChar w:fldCharType="begin"/>
        </w:r>
        <w:r w:rsidR="00C90417">
          <w:rPr>
            <w:noProof/>
            <w:webHidden/>
          </w:rPr>
          <w:instrText xml:space="preserve"> PAGEREF _Toc495330098 \h </w:instrText>
        </w:r>
        <w:r w:rsidR="00C90417">
          <w:rPr>
            <w:noProof/>
            <w:webHidden/>
          </w:rPr>
        </w:r>
        <w:r w:rsidR="00C90417">
          <w:rPr>
            <w:noProof/>
            <w:webHidden/>
          </w:rPr>
          <w:fldChar w:fldCharType="separate"/>
        </w:r>
        <w:r w:rsidR="00C90417">
          <w:rPr>
            <w:noProof/>
            <w:webHidden/>
          </w:rPr>
          <w:t>3</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099" w:history="1">
        <w:r w:rsidR="00C90417" w:rsidRPr="001C4401">
          <w:rPr>
            <w:rStyle w:val="Hypertextovodkaz"/>
            <w:rFonts w:eastAsia="Times New Roman" w:cs="Times New Roman"/>
            <w:noProof/>
          </w:rPr>
          <w:t>1.2)</w:t>
        </w:r>
        <w:r w:rsidR="00C90417">
          <w:rPr>
            <w:rFonts w:eastAsiaTheme="minorEastAsia" w:cstheme="minorBidi"/>
            <w:smallCaps w:val="0"/>
            <w:noProof/>
            <w:sz w:val="22"/>
            <w:szCs w:val="22"/>
            <w:lang w:eastAsia="cs-CZ" w:bidi="ar-SA"/>
          </w:rPr>
          <w:tab/>
        </w:r>
        <w:r w:rsidR="00C90417" w:rsidRPr="001C4401">
          <w:rPr>
            <w:rStyle w:val="Hypertextovodkaz"/>
            <w:rFonts w:eastAsia="Times New Roman" w:cs="Times New Roman"/>
            <w:noProof/>
          </w:rPr>
          <w:t>Použité podklady</w:t>
        </w:r>
        <w:r w:rsidR="00C90417">
          <w:rPr>
            <w:noProof/>
            <w:webHidden/>
          </w:rPr>
          <w:tab/>
        </w:r>
        <w:r w:rsidR="00C90417">
          <w:rPr>
            <w:noProof/>
            <w:webHidden/>
          </w:rPr>
          <w:fldChar w:fldCharType="begin"/>
        </w:r>
        <w:r w:rsidR="00C90417">
          <w:rPr>
            <w:noProof/>
            <w:webHidden/>
          </w:rPr>
          <w:instrText xml:space="preserve"> PAGEREF _Toc495330099 \h </w:instrText>
        </w:r>
        <w:r w:rsidR="00C90417">
          <w:rPr>
            <w:noProof/>
            <w:webHidden/>
          </w:rPr>
        </w:r>
        <w:r w:rsidR="00C90417">
          <w:rPr>
            <w:noProof/>
            <w:webHidden/>
          </w:rPr>
          <w:fldChar w:fldCharType="separate"/>
        </w:r>
        <w:r w:rsidR="00C90417">
          <w:rPr>
            <w:noProof/>
            <w:webHidden/>
          </w:rPr>
          <w:t>3</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00" w:history="1">
        <w:r w:rsidR="00C90417" w:rsidRPr="001C4401">
          <w:rPr>
            <w:rStyle w:val="Hypertextovodkaz"/>
            <w:rFonts w:eastAsia="Times New Roman" w:cs="Times New Roman"/>
            <w:noProof/>
          </w:rPr>
          <w:t>1.3)</w:t>
        </w:r>
        <w:r w:rsidR="00C90417">
          <w:rPr>
            <w:rFonts w:eastAsiaTheme="minorEastAsia" w:cstheme="minorBidi"/>
            <w:smallCaps w:val="0"/>
            <w:noProof/>
            <w:sz w:val="22"/>
            <w:szCs w:val="22"/>
            <w:lang w:eastAsia="cs-CZ" w:bidi="ar-SA"/>
          </w:rPr>
          <w:tab/>
        </w:r>
        <w:r w:rsidR="00C90417" w:rsidRPr="001C4401">
          <w:rPr>
            <w:rStyle w:val="Hypertextovodkaz"/>
            <w:rFonts w:eastAsia="Times New Roman" w:cs="Times New Roman"/>
            <w:noProof/>
          </w:rPr>
          <w:t>Předpisy a normy</w:t>
        </w:r>
        <w:r w:rsidR="00C90417">
          <w:rPr>
            <w:noProof/>
            <w:webHidden/>
          </w:rPr>
          <w:tab/>
        </w:r>
        <w:r w:rsidR="00C90417">
          <w:rPr>
            <w:noProof/>
            <w:webHidden/>
          </w:rPr>
          <w:fldChar w:fldCharType="begin"/>
        </w:r>
        <w:r w:rsidR="00C90417">
          <w:rPr>
            <w:noProof/>
            <w:webHidden/>
          </w:rPr>
          <w:instrText xml:space="preserve"> PAGEREF _Toc495330100 \h </w:instrText>
        </w:r>
        <w:r w:rsidR="00C90417">
          <w:rPr>
            <w:noProof/>
            <w:webHidden/>
          </w:rPr>
        </w:r>
        <w:r w:rsidR="00C90417">
          <w:rPr>
            <w:noProof/>
            <w:webHidden/>
          </w:rPr>
          <w:fldChar w:fldCharType="separate"/>
        </w:r>
        <w:r w:rsidR="00C90417">
          <w:rPr>
            <w:noProof/>
            <w:webHidden/>
          </w:rPr>
          <w:t>3</w:t>
        </w:r>
        <w:r w:rsidR="00C90417">
          <w:rPr>
            <w:noProof/>
            <w:webHidden/>
          </w:rPr>
          <w:fldChar w:fldCharType="end"/>
        </w:r>
      </w:hyperlink>
    </w:p>
    <w:p w:rsidR="00C90417" w:rsidRDefault="002A0B54">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495330101" w:history="1">
        <w:r w:rsidR="00C90417" w:rsidRPr="001C4401">
          <w:rPr>
            <w:rStyle w:val="Hypertextovodkaz"/>
            <w:noProof/>
          </w:rPr>
          <w:t>2)</w:t>
        </w:r>
        <w:r w:rsidR="00C90417">
          <w:rPr>
            <w:rFonts w:eastAsiaTheme="minorEastAsia" w:cstheme="minorBidi"/>
            <w:b w:val="0"/>
            <w:bCs w:val="0"/>
            <w:caps w:val="0"/>
            <w:noProof/>
            <w:sz w:val="22"/>
            <w:szCs w:val="22"/>
            <w:lang w:eastAsia="cs-CZ" w:bidi="ar-SA"/>
          </w:rPr>
          <w:tab/>
        </w:r>
        <w:r w:rsidR="00C90417" w:rsidRPr="001C4401">
          <w:rPr>
            <w:rStyle w:val="Hypertextovodkaz"/>
            <w:noProof/>
          </w:rPr>
          <w:t>Technické řešení</w:t>
        </w:r>
        <w:r w:rsidR="00C90417">
          <w:rPr>
            <w:noProof/>
            <w:webHidden/>
          </w:rPr>
          <w:tab/>
        </w:r>
        <w:r w:rsidR="00C90417">
          <w:rPr>
            <w:noProof/>
            <w:webHidden/>
          </w:rPr>
          <w:fldChar w:fldCharType="begin"/>
        </w:r>
        <w:r w:rsidR="00C90417">
          <w:rPr>
            <w:noProof/>
            <w:webHidden/>
          </w:rPr>
          <w:instrText xml:space="preserve"> PAGEREF _Toc495330101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02" w:history="1">
        <w:r w:rsidR="00C90417" w:rsidRPr="001C4401">
          <w:rPr>
            <w:rStyle w:val="Hypertextovodkaz"/>
            <w:noProof/>
          </w:rPr>
          <w:t>2.1)</w:t>
        </w:r>
        <w:r w:rsidR="00C90417">
          <w:rPr>
            <w:rFonts w:eastAsiaTheme="minorEastAsia" w:cstheme="minorBidi"/>
            <w:smallCaps w:val="0"/>
            <w:noProof/>
            <w:sz w:val="22"/>
            <w:szCs w:val="22"/>
            <w:lang w:eastAsia="cs-CZ" w:bidi="ar-SA"/>
          </w:rPr>
          <w:tab/>
        </w:r>
        <w:r w:rsidR="00C90417" w:rsidRPr="001C4401">
          <w:rPr>
            <w:rStyle w:val="Hypertextovodkaz"/>
            <w:noProof/>
          </w:rPr>
          <w:t>Základní technické údaje</w:t>
        </w:r>
        <w:r w:rsidR="00C90417">
          <w:rPr>
            <w:noProof/>
            <w:webHidden/>
          </w:rPr>
          <w:tab/>
        </w:r>
        <w:r w:rsidR="00C90417">
          <w:rPr>
            <w:noProof/>
            <w:webHidden/>
          </w:rPr>
          <w:fldChar w:fldCharType="begin"/>
        </w:r>
        <w:r w:rsidR="00C90417">
          <w:rPr>
            <w:noProof/>
            <w:webHidden/>
          </w:rPr>
          <w:instrText xml:space="preserve"> PAGEREF _Toc495330102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3"/>
        <w:tabs>
          <w:tab w:val="right" w:leader="dot" w:pos="9912"/>
        </w:tabs>
        <w:rPr>
          <w:rFonts w:eastAsiaTheme="minorEastAsia" w:cstheme="minorBidi"/>
          <w:i w:val="0"/>
          <w:iCs w:val="0"/>
          <w:noProof/>
          <w:sz w:val="22"/>
          <w:szCs w:val="22"/>
          <w:lang w:eastAsia="cs-CZ" w:bidi="ar-SA"/>
        </w:rPr>
      </w:pPr>
      <w:hyperlink w:anchor="_Toc495330103" w:history="1">
        <w:r w:rsidR="00C90417" w:rsidRPr="001C4401">
          <w:rPr>
            <w:rStyle w:val="Hypertextovodkaz"/>
            <w:noProof/>
          </w:rPr>
          <w:t>Napěťová soustava:</w:t>
        </w:r>
        <w:r w:rsidR="00C90417">
          <w:rPr>
            <w:noProof/>
            <w:webHidden/>
          </w:rPr>
          <w:tab/>
        </w:r>
        <w:r w:rsidR="00C90417">
          <w:rPr>
            <w:noProof/>
            <w:webHidden/>
          </w:rPr>
          <w:fldChar w:fldCharType="begin"/>
        </w:r>
        <w:r w:rsidR="00C90417">
          <w:rPr>
            <w:noProof/>
            <w:webHidden/>
          </w:rPr>
          <w:instrText xml:space="preserve"> PAGEREF _Toc495330103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3"/>
        <w:tabs>
          <w:tab w:val="right" w:leader="dot" w:pos="9912"/>
        </w:tabs>
        <w:rPr>
          <w:rFonts w:eastAsiaTheme="minorEastAsia" w:cstheme="minorBidi"/>
          <w:i w:val="0"/>
          <w:iCs w:val="0"/>
          <w:noProof/>
          <w:sz w:val="22"/>
          <w:szCs w:val="22"/>
          <w:lang w:eastAsia="cs-CZ" w:bidi="ar-SA"/>
        </w:rPr>
      </w:pPr>
      <w:hyperlink w:anchor="_Toc495330104" w:history="1">
        <w:r w:rsidR="00C90417" w:rsidRPr="001C4401">
          <w:rPr>
            <w:rStyle w:val="Hypertextovodkaz"/>
            <w:noProof/>
          </w:rPr>
          <w:t>Vnější vlivy</w:t>
        </w:r>
        <w:r w:rsidR="00C90417">
          <w:rPr>
            <w:noProof/>
            <w:webHidden/>
          </w:rPr>
          <w:tab/>
        </w:r>
        <w:r w:rsidR="00C90417">
          <w:rPr>
            <w:noProof/>
            <w:webHidden/>
          </w:rPr>
          <w:fldChar w:fldCharType="begin"/>
        </w:r>
        <w:r w:rsidR="00C90417">
          <w:rPr>
            <w:noProof/>
            <w:webHidden/>
          </w:rPr>
          <w:instrText xml:space="preserve"> PAGEREF _Toc495330104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3"/>
        <w:tabs>
          <w:tab w:val="right" w:leader="dot" w:pos="9912"/>
        </w:tabs>
        <w:rPr>
          <w:rFonts w:eastAsiaTheme="minorEastAsia" w:cstheme="minorBidi"/>
          <w:i w:val="0"/>
          <w:iCs w:val="0"/>
          <w:noProof/>
          <w:sz w:val="22"/>
          <w:szCs w:val="22"/>
          <w:lang w:eastAsia="cs-CZ" w:bidi="ar-SA"/>
        </w:rPr>
      </w:pPr>
      <w:hyperlink w:anchor="_Toc495330105" w:history="1">
        <w:r w:rsidR="00C90417" w:rsidRPr="001C4401">
          <w:rPr>
            <w:rStyle w:val="Hypertextovodkaz"/>
            <w:noProof/>
          </w:rPr>
          <w:t>Bilance spotřeby elektrické energie:</w:t>
        </w:r>
        <w:r w:rsidR="00C90417">
          <w:rPr>
            <w:noProof/>
            <w:webHidden/>
          </w:rPr>
          <w:tab/>
        </w:r>
        <w:r w:rsidR="00C90417">
          <w:rPr>
            <w:noProof/>
            <w:webHidden/>
          </w:rPr>
          <w:fldChar w:fldCharType="begin"/>
        </w:r>
        <w:r w:rsidR="00C90417">
          <w:rPr>
            <w:noProof/>
            <w:webHidden/>
          </w:rPr>
          <w:instrText xml:space="preserve"> PAGEREF _Toc495330105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06" w:history="1">
        <w:r w:rsidR="00C90417" w:rsidRPr="001C4401">
          <w:rPr>
            <w:rStyle w:val="Hypertextovodkaz"/>
            <w:noProof/>
          </w:rPr>
          <w:t>2.2)</w:t>
        </w:r>
        <w:r w:rsidR="00C90417">
          <w:rPr>
            <w:rFonts w:eastAsiaTheme="minorEastAsia" w:cstheme="minorBidi"/>
            <w:smallCaps w:val="0"/>
            <w:noProof/>
            <w:sz w:val="22"/>
            <w:szCs w:val="22"/>
            <w:lang w:eastAsia="cs-CZ" w:bidi="ar-SA"/>
          </w:rPr>
          <w:tab/>
        </w:r>
        <w:r w:rsidR="00C90417" w:rsidRPr="001C4401">
          <w:rPr>
            <w:rStyle w:val="Hypertextovodkaz"/>
            <w:noProof/>
          </w:rPr>
          <w:t>Měření  a kompenzace el. energie</w:t>
        </w:r>
        <w:r w:rsidR="00C90417">
          <w:rPr>
            <w:noProof/>
            <w:webHidden/>
          </w:rPr>
          <w:tab/>
        </w:r>
        <w:r w:rsidR="00C90417">
          <w:rPr>
            <w:noProof/>
            <w:webHidden/>
          </w:rPr>
          <w:fldChar w:fldCharType="begin"/>
        </w:r>
        <w:r w:rsidR="00C90417">
          <w:rPr>
            <w:noProof/>
            <w:webHidden/>
          </w:rPr>
          <w:instrText xml:space="preserve"> PAGEREF _Toc495330106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3"/>
        <w:tabs>
          <w:tab w:val="right" w:leader="dot" w:pos="9912"/>
        </w:tabs>
        <w:rPr>
          <w:rFonts w:eastAsiaTheme="minorEastAsia" w:cstheme="minorBidi"/>
          <w:i w:val="0"/>
          <w:iCs w:val="0"/>
          <w:noProof/>
          <w:sz w:val="22"/>
          <w:szCs w:val="22"/>
          <w:lang w:eastAsia="cs-CZ" w:bidi="ar-SA"/>
        </w:rPr>
      </w:pPr>
      <w:hyperlink w:anchor="_Toc495330107" w:history="1">
        <w:r w:rsidR="00C90417" w:rsidRPr="001C4401">
          <w:rPr>
            <w:rStyle w:val="Hypertextovodkaz"/>
            <w:noProof/>
          </w:rPr>
          <w:t>Měření el. energie</w:t>
        </w:r>
        <w:r w:rsidR="00C90417">
          <w:rPr>
            <w:noProof/>
            <w:webHidden/>
          </w:rPr>
          <w:tab/>
        </w:r>
        <w:r w:rsidR="00C90417">
          <w:rPr>
            <w:noProof/>
            <w:webHidden/>
          </w:rPr>
          <w:fldChar w:fldCharType="begin"/>
        </w:r>
        <w:r w:rsidR="00C90417">
          <w:rPr>
            <w:noProof/>
            <w:webHidden/>
          </w:rPr>
          <w:instrText xml:space="preserve"> PAGEREF _Toc495330107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3"/>
        <w:tabs>
          <w:tab w:val="right" w:leader="dot" w:pos="9912"/>
        </w:tabs>
        <w:rPr>
          <w:rFonts w:eastAsiaTheme="minorEastAsia" w:cstheme="minorBidi"/>
          <w:i w:val="0"/>
          <w:iCs w:val="0"/>
          <w:noProof/>
          <w:sz w:val="22"/>
          <w:szCs w:val="22"/>
          <w:lang w:eastAsia="cs-CZ" w:bidi="ar-SA"/>
        </w:rPr>
      </w:pPr>
      <w:hyperlink w:anchor="_Toc495330108" w:history="1">
        <w:r w:rsidR="00C90417" w:rsidRPr="001C4401">
          <w:rPr>
            <w:rStyle w:val="Hypertextovodkaz"/>
            <w:noProof/>
          </w:rPr>
          <w:t>Kompenzace el. energie</w:t>
        </w:r>
        <w:r w:rsidR="00C90417">
          <w:rPr>
            <w:noProof/>
            <w:webHidden/>
          </w:rPr>
          <w:tab/>
        </w:r>
        <w:r w:rsidR="00C90417">
          <w:rPr>
            <w:noProof/>
            <w:webHidden/>
          </w:rPr>
          <w:fldChar w:fldCharType="begin"/>
        </w:r>
        <w:r w:rsidR="00C90417">
          <w:rPr>
            <w:noProof/>
            <w:webHidden/>
          </w:rPr>
          <w:instrText xml:space="preserve"> PAGEREF _Toc495330108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09" w:history="1">
        <w:r w:rsidR="00C90417" w:rsidRPr="001C4401">
          <w:rPr>
            <w:rStyle w:val="Hypertextovodkaz"/>
            <w:noProof/>
          </w:rPr>
          <w:t>2.3)</w:t>
        </w:r>
        <w:r w:rsidR="00C90417">
          <w:rPr>
            <w:rFonts w:eastAsiaTheme="minorEastAsia" w:cstheme="minorBidi"/>
            <w:smallCaps w:val="0"/>
            <w:noProof/>
            <w:sz w:val="22"/>
            <w:szCs w:val="22"/>
            <w:lang w:eastAsia="cs-CZ" w:bidi="ar-SA"/>
          </w:rPr>
          <w:tab/>
        </w:r>
        <w:r w:rsidR="00C90417" w:rsidRPr="001C4401">
          <w:rPr>
            <w:rStyle w:val="Hypertextovodkaz"/>
            <w:noProof/>
          </w:rPr>
          <w:t>Technické řešení napájecích obvodů</w:t>
        </w:r>
        <w:r w:rsidR="00C90417">
          <w:rPr>
            <w:noProof/>
            <w:webHidden/>
          </w:rPr>
          <w:tab/>
        </w:r>
        <w:r w:rsidR="00C90417">
          <w:rPr>
            <w:noProof/>
            <w:webHidden/>
          </w:rPr>
          <w:fldChar w:fldCharType="begin"/>
        </w:r>
        <w:r w:rsidR="00C90417">
          <w:rPr>
            <w:noProof/>
            <w:webHidden/>
          </w:rPr>
          <w:instrText xml:space="preserve"> PAGEREF _Toc495330109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10" w:history="1">
        <w:r w:rsidR="00C90417" w:rsidRPr="001C4401">
          <w:rPr>
            <w:rStyle w:val="Hypertextovodkaz"/>
            <w:noProof/>
          </w:rPr>
          <w:t>2.4)</w:t>
        </w:r>
        <w:r w:rsidR="00C90417">
          <w:rPr>
            <w:rFonts w:eastAsiaTheme="minorEastAsia" w:cstheme="minorBidi"/>
            <w:smallCaps w:val="0"/>
            <w:noProof/>
            <w:sz w:val="22"/>
            <w:szCs w:val="22"/>
            <w:lang w:eastAsia="cs-CZ" w:bidi="ar-SA"/>
          </w:rPr>
          <w:tab/>
        </w:r>
        <w:r w:rsidR="00C90417" w:rsidRPr="001C4401">
          <w:rPr>
            <w:rStyle w:val="Hypertextovodkaz"/>
            <w:noProof/>
          </w:rPr>
          <w:t>Zásuvkové rozvody+ Osvětlení</w:t>
        </w:r>
        <w:r w:rsidR="00C90417">
          <w:rPr>
            <w:noProof/>
            <w:webHidden/>
          </w:rPr>
          <w:tab/>
        </w:r>
        <w:r w:rsidR="00C90417">
          <w:rPr>
            <w:noProof/>
            <w:webHidden/>
          </w:rPr>
          <w:fldChar w:fldCharType="begin"/>
        </w:r>
        <w:r w:rsidR="00C90417">
          <w:rPr>
            <w:noProof/>
            <w:webHidden/>
          </w:rPr>
          <w:instrText xml:space="preserve"> PAGEREF _Toc495330110 \h </w:instrText>
        </w:r>
        <w:r w:rsidR="00C90417">
          <w:rPr>
            <w:noProof/>
            <w:webHidden/>
          </w:rPr>
        </w:r>
        <w:r w:rsidR="00C90417">
          <w:rPr>
            <w:noProof/>
            <w:webHidden/>
          </w:rPr>
          <w:fldChar w:fldCharType="separate"/>
        </w:r>
        <w:r w:rsidR="00C90417">
          <w:rPr>
            <w:noProof/>
            <w:webHidden/>
          </w:rPr>
          <w:t>4</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11" w:history="1">
        <w:r w:rsidR="00C90417" w:rsidRPr="001C4401">
          <w:rPr>
            <w:rStyle w:val="Hypertextovodkaz"/>
            <w:noProof/>
          </w:rPr>
          <w:t>2.5)</w:t>
        </w:r>
        <w:r w:rsidR="00C90417">
          <w:rPr>
            <w:rFonts w:eastAsiaTheme="minorEastAsia" w:cstheme="minorBidi"/>
            <w:smallCaps w:val="0"/>
            <w:noProof/>
            <w:sz w:val="22"/>
            <w:szCs w:val="22"/>
            <w:lang w:eastAsia="cs-CZ" w:bidi="ar-SA"/>
          </w:rPr>
          <w:tab/>
        </w:r>
        <w:r w:rsidR="00C90417" w:rsidRPr="001C4401">
          <w:rPr>
            <w:rStyle w:val="Hypertextovodkaz"/>
            <w:noProof/>
          </w:rPr>
          <w:t>Kabelové rozvody</w:t>
        </w:r>
        <w:r w:rsidR="00C90417">
          <w:rPr>
            <w:noProof/>
            <w:webHidden/>
          </w:rPr>
          <w:tab/>
        </w:r>
        <w:r w:rsidR="00C90417">
          <w:rPr>
            <w:noProof/>
            <w:webHidden/>
          </w:rPr>
          <w:fldChar w:fldCharType="begin"/>
        </w:r>
        <w:r w:rsidR="00C90417">
          <w:rPr>
            <w:noProof/>
            <w:webHidden/>
          </w:rPr>
          <w:instrText xml:space="preserve"> PAGEREF _Toc495330111 \h </w:instrText>
        </w:r>
        <w:r w:rsidR="00C90417">
          <w:rPr>
            <w:noProof/>
            <w:webHidden/>
          </w:rPr>
        </w:r>
        <w:r w:rsidR="00C90417">
          <w:rPr>
            <w:noProof/>
            <w:webHidden/>
          </w:rPr>
          <w:fldChar w:fldCharType="separate"/>
        </w:r>
        <w:r w:rsidR="00C90417">
          <w:rPr>
            <w:noProof/>
            <w:webHidden/>
          </w:rPr>
          <w:t>5</w:t>
        </w:r>
        <w:r w:rsidR="00C90417">
          <w:rPr>
            <w:noProof/>
            <w:webHidden/>
          </w:rPr>
          <w:fldChar w:fldCharType="end"/>
        </w:r>
      </w:hyperlink>
    </w:p>
    <w:p w:rsidR="00C90417" w:rsidRDefault="002A0B54">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495330112" w:history="1">
        <w:r w:rsidR="00C90417" w:rsidRPr="001C4401">
          <w:rPr>
            <w:rStyle w:val="Hypertextovodkaz"/>
            <w:noProof/>
          </w:rPr>
          <w:t>3)</w:t>
        </w:r>
        <w:r w:rsidR="00C90417">
          <w:rPr>
            <w:rFonts w:eastAsiaTheme="minorEastAsia" w:cstheme="minorBidi"/>
            <w:b w:val="0"/>
            <w:bCs w:val="0"/>
            <w:caps w:val="0"/>
            <w:noProof/>
            <w:sz w:val="22"/>
            <w:szCs w:val="22"/>
            <w:lang w:eastAsia="cs-CZ" w:bidi="ar-SA"/>
          </w:rPr>
          <w:tab/>
        </w:r>
        <w:r w:rsidR="00C90417" w:rsidRPr="001C4401">
          <w:rPr>
            <w:rStyle w:val="Hypertextovodkaz"/>
            <w:noProof/>
          </w:rPr>
          <w:t>Hromosvod a uzemnění</w:t>
        </w:r>
        <w:r w:rsidR="00C90417">
          <w:rPr>
            <w:noProof/>
            <w:webHidden/>
          </w:rPr>
          <w:tab/>
        </w:r>
        <w:r w:rsidR="00C90417">
          <w:rPr>
            <w:noProof/>
            <w:webHidden/>
          </w:rPr>
          <w:fldChar w:fldCharType="begin"/>
        </w:r>
        <w:r w:rsidR="00C90417">
          <w:rPr>
            <w:noProof/>
            <w:webHidden/>
          </w:rPr>
          <w:instrText xml:space="preserve"> PAGEREF _Toc495330112 \h </w:instrText>
        </w:r>
        <w:r w:rsidR="00C90417">
          <w:rPr>
            <w:noProof/>
            <w:webHidden/>
          </w:rPr>
        </w:r>
        <w:r w:rsidR="00C90417">
          <w:rPr>
            <w:noProof/>
            <w:webHidden/>
          </w:rPr>
          <w:fldChar w:fldCharType="separate"/>
        </w:r>
        <w:r w:rsidR="00C90417">
          <w:rPr>
            <w:noProof/>
            <w:webHidden/>
          </w:rPr>
          <w:t>5</w:t>
        </w:r>
        <w:r w:rsidR="00C90417">
          <w:rPr>
            <w:noProof/>
            <w:webHidden/>
          </w:rPr>
          <w:fldChar w:fldCharType="end"/>
        </w:r>
      </w:hyperlink>
    </w:p>
    <w:p w:rsidR="00C90417" w:rsidRDefault="002A0B54">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495330113" w:history="1">
        <w:r w:rsidR="00C90417" w:rsidRPr="001C4401">
          <w:rPr>
            <w:rStyle w:val="Hypertextovodkaz"/>
            <w:noProof/>
          </w:rPr>
          <w:t>4)</w:t>
        </w:r>
        <w:r w:rsidR="00C90417">
          <w:rPr>
            <w:rFonts w:eastAsiaTheme="minorEastAsia" w:cstheme="minorBidi"/>
            <w:b w:val="0"/>
            <w:bCs w:val="0"/>
            <w:caps w:val="0"/>
            <w:noProof/>
            <w:sz w:val="22"/>
            <w:szCs w:val="22"/>
            <w:lang w:eastAsia="cs-CZ" w:bidi="ar-SA"/>
          </w:rPr>
          <w:tab/>
        </w:r>
        <w:r w:rsidR="00C90417" w:rsidRPr="001C4401">
          <w:rPr>
            <w:rStyle w:val="Hypertextovodkaz"/>
            <w:noProof/>
          </w:rPr>
          <w:t>Ochranná opatření</w:t>
        </w:r>
        <w:r w:rsidR="00C90417">
          <w:rPr>
            <w:noProof/>
            <w:webHidden/>
          </w:rPr>
          <w:tab/>
        </w:r>
        <w:r w:rsidR="00C90417">
          <w:rPr>
            <w:noProof/>
            <w:webHidden/>
          </w:rPr>
          <w:fldChar w:fldCharType="begin"/>
        </w:r>
        <w:r w:rsidR="00C90417">
          <w:rPr>
            <w:noProof/>
            <w:webHidden/>
          </w:rPr>
          <w:instrText xml:space="preserve"> PAGEREF _Toc495330113 \h </w:instrText>
        </w:r>
        <w:r w:rsidR="00C90417">
          <w:rPr>
            <w:noProof/>
            <w:webHidden/>
          </w:rPr>
        </w:r>
        <w:r w:rsidR="00C90417">
          <w:rPr>
            <w:noProof/>
            <w:webHidden/>
          </w:rPr>
          <w:fldChar w:fldCharType="separate"/>
        </w:r>
        <w:r w:rsidR="00C90417">
          <w:rPr>
            <w:noProof/>
            <w:webHidden/>
          </w:rPr>
          <w:t>5</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14" w:history="1">
        <w:r w:rsidR="00C90417" w:rsidRPr="001C4401">
          <w:rPr>
            <w:rStyle w:val="Hypertextovodkaz"/>
            <w:rFonts w:eastAsia="Times New Roman" w:cs="Times New Roman"/>
            <w:noProof/>
          </w:rPr>
          <w:t>4.1)</w:t>
        </w:r>
        <w:r w:rsidR="00C90417">
          <w:rPr>
            <w:rFonts w:eastAsiaTheme="minorEastAsia" w:cstheme="minorBidi"/>
            <w:smallCaps w:val="0"/>
            <w:noProof/>
            <w:sz w:val="22"/>
            <w:szCs w:val="22"/>
            <w:lang w:eastAsia="cs-CZ" w:bidi="ar-SA"/>
          </w:rPr>
          <w:tab/>
        </w:r>
        <w:r w:rsidR="00C90417" w:rsidRPr="001C4401">
          <w:rPr>
            <w:rStyle w:val="Hypertextovodkaz"/>
            <w:rFonts w:eastAsia="Times New Roman" w:cs="Times New Roman"/>
            <w:noProof/>
          </w:rPr>
          <w:t>Ochrana před úrazem el. proudem:</w:t>
        </w:r>
        <w:r w:rsidR="00C90417">
          <w:rPr>
            <w:noProof/>
            <w:webHidden/>
          </w:rPr>
          <w:tab/>
        </w:r>
        <w:r w:rsidR="00C90417">
          <w:rPr>
            <w:noProof/>
            <w:webHidden/>
          </w:rPr>
          <w:fldChar w:fldCharType="begin"/>
        </w:r>
        <w:r w:rsidR="00C90417">
          <w:rPr>
            <w:noProof/>
            <w:webHidden/>
          </w:rPr>
          <w:instrText xml:space="preserve"> PAGEREF _Toc495330114 \h </w:instrText>
        </w:r>
        <w:r w:rsidR="00C90417">
          <w:rPr>
            <w:noProof/>
            <w:webHidden/>
          </w:rPr>
        </w:r>
        <w:r w:rsidR="00C90417">
          <w:rPr>
            <w:noProof/>
            <w:webHidden/>
          </w:rPr>
          <w:fldChar w:fldCharType="separate"/>
        </w:r>
        <w:r w:rsidR="00C90417">
          <w:rPr>
            <w:noProof/>
            <w:webHidden/>
          </w:rPr>
          <w:t>5</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15" w:history="1">
        <w:r w:rsidR="00C90417" w:rsidRPr="001C4401">
          <w:rPr>
            <w:rStyle w:val="Hypertextovodkaz"/>
            <w:noProof/>
          </w:rPr>
          <w:t>4.2)</w:t>
        </w:r>
        <w:r w:rsidR="00C90417">
          <w:rPr>
            <w:rFonts w:eastAsiaTheme="minorEastAsia" w:cstheme="minorBidi"/>
            <w:smallCaps w:val="0"/>
            <w:noProof/>
            <w:sz w:val="22"/>
            <w:szCs w:val="22"/>
            <w:lang w:eastAsia="cs-CZ" w:bidi="ar-SA"/>
          </w:rPr>
          <w:tab/>
        </w:r>
        <w:r w:rsidR="00C90417" w:rsidRPr="001C4401">
          <w:rPr>
            <w:rStyle w:val="Hypertextovodkaz"/>
            <w:noProof/>
          </w:rPr>
          <w:t>Ochrana proti přetížení a zkratu</w:t>
        </w:r>
        <w:r w:rsidR="00C90417">
          <w:rPr>
            <w:noProof/>
            <w:webHidden/>
          </w:rPr>
          <w:tab/>
        </w:r>
        <w:r w:rsidR="00C90417">
          <w:rPr>
            <w:noProof/>
            <w:webHidden/>
          </w:rPr>
          <w:fldChar w:fldCharType="begin"/>
        </w:r>
        <w:r w:rsidR="00C90417">
          <w:rPr>
            <w:noProof/>
            <w:webHidden/>
          </w:rPr>
          <w:instrText xml:space="preserve"> PAGEREF _Toc495330115 \h </w:instrText>
        </w:r>
        <w:r w:rsidR="00C90417">
          <w:rPr>
            <w:noProof/>
            <w:webHidden/>
          </w:rPr>
        </w:r>
        <w:r w:rsidR="00C90417">
          <w:rPr>
            <w:noProof/>
            <w:webHidden/>
          </w:rPr>
          <w:fldChar w:fldCharType="separate"/>
        </w:r>
        <w:r w:rsidR="00C90417">
          <w:rPr>
            <w:noProof/>
            <w:webHidden/>
          </w:rPr>
          <w:t>5</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16" w:history="1">
        <w:r w:rsidR="00C90417" w:rsidRPr="001C4401">
          <w:rPr>
            <w:rStyle w:val="Hypertextovodkaz"/>
            <w:noProof/>
          </w:rPr>
          <w:t>4.3)</w:t>
        </w:r>
        <w:r w:rsidR="00C90417">
          <w:rPr>
            <w:rFonts w:eastAsiaTheme="minorEastAsia" w:cstheme="minorBidi"/>
            <w:smallCaps w:val="0"/>
            <w:noProof/>
            <w:sz w:val="22"/>
            <w:szCs w:val="22"/>
            <w:lang w:eastAsia="cs-CZ" w:bidi="ar-SA"/>
          </w:rPr>
          <w:tab/>
        </w:r>
        <w:r w:rsidR="00C90417" w:rsidRPr="001C4401">
          <w:rPr>
            <w:rStyle w:val="Hypertextovodkaz"/>
            <w:noProof/>
          </w:rPr>
          <w:t>Ochrana před přepětím</w:t>
        </w:r>
        <w:r w:rsidR="00C90417">
          <w:rPr>
            <w:noProof/>
            <w:webHidden/>
          </w:rPr>
          <w:tab/>
        </w:r>
        <w:r w:rsidR="00C90417">
          <w:rPr>
            <w:noProof/>
            <w:webHidden/>
          </w:rPr>
          <w:fldChar w:fldCharType="begin"/>
        </w:r>
        <w:r w:rsidR="00C90417">
          <w:rPr>
            <w:noProof/>
            <w:webHidden/>
          </w:rPr>
          <w:instrText xml:space="preserve"> PAGEREF _Toc495330116 \h </w:instrText>
        </w:r>
        <w:r w:rsidR="00C90417">
          <w:rPr>
            <w:noProof/>
            <w:webHidden/>
          </w:rPr>
        </w:r>
        <w:r w:rsidR="00C90417">
          <w:rPr>
            <w:noProof/>
            <w:webHidden/>
          </w:rPr>
          <w:fldChar w:fldCharType="separate"/>
        </w:r>
        <w:r w:rsidR="00C90417">
          <w:rPr>
            <w:noProof/>
            <w:webHidden/>
          </w:rPr>
          <w:t>5</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17" w:history="1">
        <w:r w:rsidR="00C90417" w:rsidRPr="001C4401">
          <w:rPr>
            <w:rStyle w:val="Hypertextovodkaz"/>
            <w:noProof/>
          </w:rPr>
          <w:t>4.4)</w:t>
        </w:r>
        <w:r w:rsidR="00C90417">
          <w:rPr>
            <w:rFonts w:eastAsiaTheme="minorEastAsia" w:cstheme="minorBidi"/>
            <w:smallCaps w:val="0"/>
            <w:noProof/>
            <w:sz w:val="22"/>
            <w:szCs w:val="22"/>
            <w:lang w:eastAsia="cs-CZ" w:bidi="ar-SA"/>
          </w:rPr>
          <w:tab/>
        </w:r>
        <w:r w:rsidR="00C90417" w:rsidRPr="001C4401">
          <w:rPr>
            <w:rStyle w:val="Hypertextovodkaz"/>
            <w:noProof/>
          </w:rPr>
          <w:t>Hlavní a doplňující pospojování</w:t>
        </w:r>
        <w:r w:rsidR="00C90417">
          <w:rPr>
            <w:noProof/>
            <w:webHidden/>
          </w:rPr>
          <w:tab/>
        </w:r>
        <w:r w:rsidR="00C90417">
          <w:rPr>
            <w:noProof/>
            <w:webHidden/>
          </w:rPr>
          <w:fldChar w:fldCharType="begin"/>
        </w:r>
        <w:r w:rsidR="00C90417">
          <w:rPr>
            <w:noProof/>
            <w:webHidden/>
          </w:rPr>
          <w:instrText xml:space="preserve"> PAGEREF _Toc495330117 \h </w:instrText>
        </w:r>
        <w:r w:rsidR="00C90417">
          <w:rPr>
            <w:noProof/>
            <w:webHidden/>
          </w:rPr>
        </w:r>
        <w:r w:rsidR="00C90417">
          <w:rPr>
            <w:noProof/>
            <w:webHidden/>
          </w:rPr>
          <w:fldChar w:fldCharType="separate"/>
        </w:r>
        <w:r w:rsidR="00C90417">
          <w:rPr>
            <w:noProof/>
            <w:webHidden/>
          </w:rPr>
          <w:t>6</w:t>
        </w:r>
        <w:r w:rsidR="00C90417">
          <w:rPr>
            <w:noProof/>
            <w:webHidden/>
          </w:rPr>
          <w:fldChar w:fldCharType="end"/>
        </w:r>
      </w:hyperlink>
    </w:p>
    <w:p w:rsidR="00C90417" w:rsidRDefault="002A0B54">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495330118" w:history="1">
        <w:r w:rsidR="00C90417" w:rsidRPr="001C4401">
          <w:rPr>
            <w:rStyle w:val="Hypertextovodkaz"/>
            <w:noProof/>
          </w:rPr>
          <w:t>5)</w:t>
        </w:r>
        <w:r w:rsidR="00C90417">
          <w:rPr>
            <w:rFonts w:eastAsiaTheme="minorEastAsia" w:cstheme="minorBidi"/>
            <w:b w:val="0"/>
            <w:bCs w:val="0"/>
            <w:caps w:val="0"/>
            <w:noProof/>
            <w:sz w:val="22"/>
            <w:szCs w:val="22"/>
            <w:lang w:eastAsia="cs-CZ" w:bidi="ar-SA"/>
          </w:rPr>
          <w:tab/>
        </w:r>
        <w:r w:rsidR="00C90417" w:rsidRPr="001C4401">
          <w:rPr>
            <w:rStyle w:val="Hypertextovodkaz"/>
            <w:noProof/>
          </w:rPr>
          <w:t>Elektroinstalace všeobecně</w:t>
        </w:r>
        <w:r w:rsidR="00C90417">
          <w:rPr>
            <w:noProof/>
            <w:webHidden/>
          </w:rPr>
          <w:tab/>
        </w:r>
        <w:r w:rsidR="00C90417">
          <w:rPr>
            <w:noProof/>
            <w:webHidden/>
          </w:rPr>
          <w:fldChar w:fldCharType="begin"/>
        </w:r>
        <w:r w:rsidR="00C90417">
          <w:rPr>
            <w:noProof/>
            <w:webHidden/>
          </w:rPr>
          <w:instrText xml:space="preserve"> PAGEREF _Toc495330118 \h </w:instrText>
        </w:r>
        <w:r w:rsidR="00C90417">
          <w:rPr>
            <w:noProof/>
            <w:webHidden/>
          </w:rPr>
        </w:r>
        <w:r w:rsidR="00C90417">
          <w:rPr>
            <w:noProof/>
            <w:webHidden/>
          </w:rPr>
          <w:fldChar w:fldCharType="separate"/>
        </w:r>
        <w:r w:rsidR="00C90417">
          <w:rPr>
            <w:noProof/>
            <w:webHidden/>
          </w:rPr>
          <w:t>6</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19" w:history="1">
        <w:r w:rsidR="00C90417" w:rsidRPr="001C4401">
          <w:rPr>
            <w:rStyle w:val="Hypertextovodkaz"/>
            <w:noProof/>
          </w:rPr>
          <w:t>5.1)</w:t>
        </w:r>
        <w:r w:rsidR="00C90417">
          <w:rPr>
            <w:rFonts w:eastAsiaTheme="minorEastAsia" w:cstheme="minorBidi"/>
            <w:smallCaps w:val="0"/>
            <w:noProof/>
            <w:sz w:val="22"/>
            <w:szCs w:val="22"/>
            <w:lang w:eastAsia="cs-CZ" w:bidi="ar-SA"/>
          </w:rPr>
          <w:tab/>
        </w:r>
        <w:r w:rsidR="00C90417" w:rsidRPr="001C4401">
          <w:rPr>
            <w:rStyle w:val="Hypertextovodkaz"/>
            <w:noProof/>
          </w:rPr>
          <w:t>Bezpečnost práce</w:t>
        </w:r>
        <w:r w:rsidR="00C90417">
          <w:rPr>
            <w:noProof/>
            <w:webHidden/>
          </w:rPr>
          <w:tab/>
        </w:r>
        <w:r w:rsidR="00C90417">
          <w:rPr>
            <w:noProof/>
            <w:webHidden/>
          </w:rPr>
          <w:fldChar w:fldCharType="begin"/>
        </w:r>
        <w:r w:rsidR="00C90417">
          <w:rPr>
            <w:noProof/>
            <w:webHidden/>
          </w:rPr>
          <w:instrText xml:space="preserve"> PAGEREF _Toc495330119 \h </w:instrText>
        </w:r>
        <w:r w:rsidR="00C90417">
          <w:rPr>
            <w:noProof/>
            <w:webHidden/>
          </w:rPr>
        </w:r>
        <w:r w:rsidR="00C90417">
          <w:rPr>
            <w:noProof/>
            <w:webHidden/>
          </w:rPr>
          <w:fldChar w:fldCharType="separate"/>
        </w:r>
        <w:r w:rsidR="00C90417">
          <w:rPr>
            <w:noProof/>
            <w:webHidden/>
          </w:rPr>
          <w:t>6</w:t>
        </w:r>
        <w:r w:rsidR="00C90417">
          <w:rPr>
            <w:noProof/>
            <w:webHidden/>
          </w:rPr>
          <w:fldChar w:fldCharType="end"/>
        </w:r>
      </w:hyperlink>
    </w:p>
    <w:p w:rsidR="00C90417" w:rsidRDefault="002A0B54">
      <w:pPr>
        <w:pStyle w:val="Obsah2"/>
        <w:tabs>
          <w:tab w:val="left" w:pos="800"/>
          <w:tab w:val="right" w:leader="dot" w:pos="9912"/>
        </w:tabs>
        <w:rPr>
          <w:rFonts w:eastAsiaTheme="minorEastAsia" w:cstheme="minorBidi"/>
          <w:smallCaps w:val="0"/>
          <w:noProof/>
          <w:sz w:val="22"/>
          <w:szCs w:val="22"/>
          <w:lang w:eastAsia="cs-CZ" w:bidi="ar-SA"/>
        </w:rPr>
      </w:pPr>
      <w:hyperlink w:anchor="_Toc495330120" w:history="1">
        <w:r w:rsidR="00C90417" w:rsidRPr="001C4401">
          <w:rPr>
            <w:rStyle w:val="Hypertextovodkaz"/>
            <w:noProof/>
          </w:rPr>
          <w:t>5.2)</w:t>
        </w:r>
        <w:r w:rsidR="00C90417">
          <w:rPr>
            <w:rFonts w:eastAsiaTheme="minorEastAsia" w:cstheme="minorBidi"/>
            <w:smallCaps w:val="0"/>
            <w:noProof/>
            <w:sz w:val="22"/>
            <w:szCs w:val="22"/>
            <w:lang w:eastAsia="cs-CZ" w:bidi="ar-SA"/>
          </w:rPr>
          <w:tab/>
        </w:r>
        <w:r w:rsidR="00C90417" w:rsidRPr="001C4401">
          <w:rPr>
            <w:rStyle w:val="Hypertextovodkaz"/>
            <w:noProof/>
          </w:rPr>
          <w:t>Kvalifikace montážních pracovníků a pracovníků údržby</w:t>
        </w:r>
        <w:r w:rsidR="00C90417">
          <w:rPr>
            <w:noProof/>
            <w:webHidden/>
          </w:rPr>
          <w:tab/>
        </w:r>
        <w:r w:rsidR="00C90417">
          <w:rPr>
            <w:noProof/>
            <w:webHidden/>
          </w:rPr>
          <w:fldChar w:fldCharType="begin"/>
        </w:r>
        <w:r w:rsidR="00C90417">
          <w:rPr>
            <w:noProof/>
            <w:webHidden/>
          </w:rPr>
          <w:instrText xml:space="preserve"> PAGEREF _Toc495330120 \h </w:instrText>
        </w:r>
        <w:r w:rsidR="00C90417">
          <w:rPr>
            <w:noProof/>
            <w:webHidden/>
          </w:rPr>
        </w:r>
        <w:r w:rsidR="00C90417">
          <w:rPr>
            <w:noProof/>
            <w:webHidden/>
          </w:rPr>
          <w:fldChar w:fldCharType="separate"/>
        </w:r>
        <w:r w:rsidR="00C90417">
          <w:rPr>
            <w:noProof/>
            <w:webHidden/>
          </w:rPr>
          <w:t>6</w:t>
        </w:r>
        <w:r w:rsidR="00C90417">
          <w:rPr>
            <w:noProof/>
            <w:webHidden/>
          </w:rPr>
          <w:fldChar w:fldCharType="end"/>
        </w:r>
      </w:hyperlink>
    </w:p>
    <w:p w:rsidR="00C90417" w:rsidRDefault="002A0B54">
      <w:pPr>
        <w:pStyle w:val="Obsah2"/>
        <w:tabs>
          <w:tab w:val="right" w:leader="dot" w:pos="9912"/>
        </w:tabs>
        <w:rPr>
          <w:rFonts w:eastAsiaTheme="minorEastAsia" w:cstheme="minorBidi"/>
          <w:smallCaps w:val="0"/>
          <w:noProof/>
          <w:sz w:val="22"/>
          <w:szCs w:val="22"/>
          <w:lang w:eastAsia="cs-CZ" w:bidi="ar-SA"/>
        </w:rPr>
      </w:pPr>
      <w:hyperlink w:anchor="_Toc495330121" w:history="1">
        <w:r w:rsidR="00C90417" w:rsidRPr="001C4401">
          <w:rPr>
            <w:rStyle w:val="Hypertextovodkaz"/>
            <w:noProof/>
          </w:rPr>
          <w:t>Závazné podklady k přejímacímu řízení</w:t>
        </w:r>
        <w:r w:rsidR="00C90417">
          <w:rPr>
            <w:noProof/>
            <w:webHidden/>
          </w:rPr>
          <w:tab/>
        </w:r>
        <w:r w:rsidR="00C90417">
          <w:rPr>
            <w:noProof/>
            <w:webHidden/>
          </w:rPr>
          <w:fldChar w:fldCharType="begin"/>
        </w:r>
        <w:r w:rsidR="00C90417">
          <w:rPr>
            <w:noProof/>
            <w:webHidden/>
          </w:rPr>
          <w:instrText xml:space="preserve"> PAGEREF _Toc495330121 \h </w:instrText>
        </w:r>
        <w:r w:rsidR="00C90417">
          <w:rPr>
            <w:noProof/>
            <w:webHidden/>
          </w:rPr>
        </w:r>
        <w:r w:rsidR="00C90417">
          <w:rPr>
            <w:noProof/>
            <w:webHidden/>
          </w:rPr>
          <w:fldChar w:fldCharType="separate"/>
        </w:r>
        <w:r w:rsidR="00C90417">
          <w:rPr>
            <w:noProof/>
            <w:webHidden/>
          </w:rPr>
          <w:t>6</w:t>
        </w:r>
        <w:r w:rsidR="00C90417">
          <w:rPr>
            <w:noProof/>
            <w:webHidden/>
          </w:rPr>
          <w:fldChar w:fldCharType="end"/>
        </w:r>
      </w:hyperlink>
    </w:p>
    <w:p w:rsidR="00C90417" w:rsidRDefault="002A0B54">
      <w:pPr>
        <w:pStyle w:val="Obsah3"/>
        <w:tabs>
          <w:tab w:val="right" w:leader="dot" w:pos="9912"/>
        </w:tabs>
        <w:rPr>
          <w:rFonts w:eastAsiaTheme="minorEastAsia" w:cstheme="minorBidi"/>
          <w:i w:val="0"/>
          <w:iCs w:val="0"/>
          <w:noProof/>
          <w:sz w:val="22"/>
          <w:szCs w:val="22"/>
          <w:lang w:eastAsia="cs-CZ" w:bidi="ar-SA"/>
        </w:rPr>
      </w:pPr>
      <w:hyperlink w:anchor="_Toc495330122" w:history="1">
        <w:r w:rsidR="00C90417" w:rsidRPr="001C4401">
          <w:rPr>
            <w:rStyle w:val="Hypertextovodkaz"/>
            <w:noProof/>
          </w:rPr>
          <w:t>Povinnosti zhotovitele a zpracování nabídky dle PD</w:t>
        </w:r>
        <w:r w:rsidR="00C90417">
          <w:rPr>
            <w:noProof/>
            <w:webHidden/>
          </w:rPr>
          <w:tab/>
        </w:r>
        <w:r w:rsidR="00C90417">
          <w:rPr>
            <w:noProof/>
            <w:webHidden/>
          </w:rPr>
          <w:fldChar w:fldCharType="begin"/>
        </w:r>
        <w:r w:rsidR="00C90417">
          <w:rPr>
            <w:noProof/>
            <w:webHidden/>
          </w:rPr>
          <w:instrText xml:space="preserve"> PAGEREF _Toc495330122 \h </w:instrText>
        </w:r>
        <w:r w:rsidR="00C90417">
          <w:rPr>
            <w:noProof/>
            <w:webHidden/>
          </w:rPr>
        </w:r>
        <w:r w:rsidR="00C90417">
          <w:rPr>
            <w:noProof/>
            <w:webHidden/>
          </w:rPr>
          <w:fldChar w:fldCharType="separate"/>
        </w:r>
        <w:r w:rsidR="00C90417">
          <w:rPr>
            <w:noProof/>
            <w:webHidden/>
          </w:rPr>
          <w:t>6</w:t>
        </w:r>
        <w:r w:rsidR="00C90417">
          <w:rPr>
            <w:noProof/>
            <w:webHidden/>
          </w:rPr>
          <w:fldChar w:fldCharType="end"/>
        </w:r>
      </w:hyperlink>
    </w:p>
    <w:p w:rsidR="00C90417" w:rsidRDefault="002A0B54">
      <w:pPr>
        <w:pStyle w:val="Obsah3"/>
        <w:tabs>
          <w:tab w:val="right" w:leader="dot" w:pos="9912"/>
        </w:tabs>
        <w:rPr>
          <w:rFonts w:eastAsiaTheme="minorEastAsia" w:cstheme="minorBidi"/>
          <w:i w:val="0"/>
          <w:iCs w:val="0"/>
          <w:noProof/>
          <w:sz w:val="22"/>
          <w:szCs w:val="22"/>
          <w:lang w:eastAsia="cs-CZ" w:bidi="ar-SA"/>
        </w:rPr>
      </w:pPr>
      <w:hyperlink w:anchor="_Toc495330123" w:history="1">
        <w:r w:rsidR="00C90417" w:rsidRPr="001C4401">
          <w:rPr>
            <w:rStyle w:val="Hypertextovodkaz"/>
            <w:noProof/>
          </w:rPr>
          <w:t>Nutnou součástí dodávky bude:</w:t>
        </w:r>
        <w:r w:rsidR="00C90417">
          <w:rPr>
            <w:noProof/>
            <w:webHidden/>
          </w:rPr>
          <w:tab/>
        </w:r>
        <w:r w:rsidR="00C90417">
          <w:rPr>
            <w:noProof/>
            <w:webHidden/>
          </w:rPr>
          <w:fldChar w:fldCharType="begin"/>
        </w:r>
        <w:r w:rsidR="00C90417">
          <w:rPr>
            <w:noProof/>
            <w:webHidden/>
          </w:rPr>
          <w:instrText xml:space="preserve"> PAGEREF _Toc495330123 \h </w:instrText>
        </w:r>
        <w:r w:rsidR="00C90417">
          <w:rPr>
            <w:noProof/>
            <w:webHidden/>
          </w:rPr>
        </w:r>
        <w:r w:rsidR="00C90417">
          <w:rPr>
            <w:noProof/>
            <w:webHidden/>
          </w:rPr>
          <w:fldChar w:fldCharType="separate"/>
        </w:r>
        <w:r w:rsidR="00C90417">
          <w:rPr>
            <w:noProof/>
            <w:webHidden/>
          </w:rPr>
          <w:t>7</w:t>
        </w:r>
        <w:r w:rsidR="00C90417">
          <w:rPr>
            <w:noProof/>
            <w:webHidden/>
          </w:rPr>
          <w:fldChar w:fldCharType="end"/>
        </w:r>
      </w:hyperlink>
    </w:p>
    <w:p w:rsidR="00C90417" w:rsidRDefault="002A0B54">
      <w:pPr>
        <w:pStyle w:val="Obsah1"/>
        <w:tabs>
          <w:tab w:val="right" w:leader="dot" w:pos="9912"/>
        </w:tabs>
        <w:rPr>
          <w:rFonts w:eastAsiaTheme="minorEastAsia" w:cstheme="minorBidi"/>
          <w:b w:val="0"/>
          <w:bCs w:val="0"/>
          <w:caps w:val="0"/>
          <w:noProof/>
          <w:sz w:val="22"/>
          <w:szCs w:val="22"/>
          <w:lang w:eastAsia="cs-CZ" w:bidi="ar-SA"/>
        </w:rPr>
      </w:pPr>
      <w:hyperlink w:anchor="_Toc495330124" w:history="1">
        <w:r w:rsidR="00C90417" w:rsidRPr="001C4401">
          <w:rPr>
            <w:rStyle w:val="Hypertextovodkaz"/>
            <w:noProof/>
          </w:rPr>
          <w:t>Závěr</w:t>
        </w:r>
        <w:r w:rsidR="00C90417">
          <w:rPr>
            <w:noProof/>
            <w:webHidden/>
          </w:rPr>
          <w:tab/>
        </w:r>
        <w:r w:rsidR="00C90417">
          <w:rPr>
            <w:noProof/>
            <w:webHidden/>
          </w:rPr>
          <w:fldChar w:fldCharType="begin"/>
        </w:r>
        <w:r w:rsidR="00C90417">
          <w:rPr>
            <w:noProof/>
            <w:webHidden/>
          </w:rPr>
          <w:instrText xml:space="preserve"> PAGEREF _Toc495330124 \h </w:instrText>
        </w:r>
        <w:r w:rsidR="00C90417">
          <w:rPr>
            <w:noProof/>
            <w:webHidden/>
          </w:rPr>
        </w:r>
        <w:r w:rsidR="00C90417">
          <w:rPr>
            <w:noProof/>
            <w:webHidden/>
          </w:rPr>
          <w:fldChar w:fldCharType="separate"/>
        </w:r>
        <w:r w:rsidR="00C90417">
          <w:rPr>
            <w:noProof/>
            <w:webHidden/>
          </w:rPr>
          <w:t>7</w:t>
        </w:r>
        <w:r w:rsidR="00C90417">
          <w:rPr>
            <w:noProof/>
            <w:webHidden/>
          </w:rPr>
          <w:fldChar w:fldCharType="end"/>
        </w:r>
      </w:hyperlink>
    </w:p>
    <w:p w:rsidR="00D70199" w:rsidRPr="00C40740" w:rsidRDefault="00CB3667" w:rsidP="0045430C">
      <w:pPr>
        <w:rPr>
          <w:highlight w:val="yellow"/>
        </w:rPr>
      </w:pPr>
      <w:r w:rsidRPr="00C40740">
        <w:rPr>
          <w:highlight w:val="yellow"/>
        </w:rPr>
        <w:fldChar w:fldCharType="end"/>
      </w:r>
    </w:p>
    <w:p w:rsidR="00D70199" w:rsidRPr="00C40740" w:rsidRDefault="00D70199">
      <w:pPr>
        <w:spacing w:after="120"/>
        <w:rPr>
          <w:highlight w:val="yellow"/>
        </w:rPr>
      </w:pPr>
      <w:r w:rsidRPr="00C40740">
        <w:rPr>
          <w:highlight w:val="yellow"/>
        </w:rPr>
        <w:br w:type="page"/>
      </w:r>
    </w:p>
    <w:p w:rsidR="0045430C" w:rsidRPr="00D05CE1" w:rsidRDefault="0045430C" w:rsidP="00B010EF">
      <w:pPr>
        <w:pStyle w:val="Nadpis1"/>
      </w:pPr>
      <w:bookmarkStart w:id="1" w:name="_Toc287854010"/>
      <w:bookmarkStart w:id="2" w:name="_Toc437581759"/>
      <w:bookmarkStart w:id="3" w:name="_Toc495330097"/>
      <w:r w:rsidRPr="00D05CE1">
        <w:lastRenderedPageBreak/>
        <w:t>Všeobecná část</w:t>
      </w:r>
      <w:bookmarkEnd w:id="1"/>
      <w:bookmarkEnd w:id="2"/>
      <w:bookmarkEnd w:id="3"/>
    </w:p>
    <w:p w:rsidR="0045430C" w:rsidRPr="00D05CE1" w:rsidRDefault="0045430C" w:rsidP="00824F51">
      <w:pPr>
        <w:pStyle w:val="Nadpis2"/>
      </w:pPr>
      <w:bookmarkStart w:id="4" w:name="_Toc287854011"/>
      <w:bookmarkStart w:id="5" w:name="_Toc437581760"/>
      <w:bookmarkStart w:id="6" w:name="_Toc495330098"/>
      <w:r w:rsidRPr="00D05CE1">
        <w:t>Základní údaje</w:t>
      </w:r>
      <w:bookmarkEnd w:id="4"/>
      <w:r w:rsidRPr="00D05CE1">
        <w:t xml:space="preserve"> o </w:t>
      </w:r>
      <w:bookmarkEnd w:id="5"/>
      <w:r w:rsidR="00920FD3" w:rsidRPr="00D05CE1">
        <w:t>projektu</w:t>
      </w:r>
      <w:bookmarkEnd w:id="6"/>
    </w:p>
    <w:p w:rsidR="00721108" w:rsidRPr="00D05CE1" w:rsidRDefault="00721108" w:rsidP="00E32B01">
      <w:pPr>
        <w:pStyle w:val="Normln-titulnlist"/>
        <w:tabs>
          <w:tab w:val="clear" w:pos="1701"/>
          <w:tab w:val="clear" w:pos="2268"/>
          <w:tab w:val="right" w:pos="2835"/>
          <w:tab w:val="left" w:pos="3969"/>
        </w:tabs>
        <w:rPr>
          <w:rFonts w:eastAsia="Times New Roman" w:cs="Times New Roman"/>
        </w:rPr>
      </w:pPr>
      <w:bookmarkStart w:id="7" w:name="_Toc287854013"/>
      <w:r w:rsidRPr="00D05CE1">
        <w:rPr>
          <w:rFonts w:eastAsia="Times New Roman" w:cs="Times New Roman"/>
        </w:rPr>
        <w:t>Tato PD řeší návrh elektroinstalace</w:t>
      </w:r>
      <w:r w:rsidR="002F75D4" w:rsidRPr="00D05CE1">
        <w:rPr>
          <w:rFonts w:eastAsia="Times New Roman" w:cs="Times New Roman"/>
        </w:rPr>
        <w:t xml:space="preserve"> v prostorách </w:t>
      </w:r>
      <w:r w:rsidR="00D05CE1" w:rsidRPr="00D05CE1">
        <w:rPr>
          <w:rFonts w:eastAsia="Times New Roman" w:cs="Times New Roman"/>
        </w:rPr>
        <w:t>požární zbrojnice Chlebovice.</w:t>
      </w:r>
    </w:p>
    <w:p w:rsidR="00997CD5" w:rsidRPr="00D05CE1" w:rsidRDefault="00997CD5" w:rsidP="00997CD5">
      <w:pPr>
        <w:pStyle w:val="Nadpis2"/>
        <w:keepNext/>
        <w:keepLines/>
        <w:spacing w:after="120" w:line="240" w:lineRule="auto"/>
        <w:ind w:left="0" w:firstLine="0"/>
        <w:contextualSpacing w:val="0"/>
        <w:rPr>
          <w:rFonts w:eastAsia="Times New Roman" w:cs="Times New Roman"/>
          <w:color w:val="548DD4"/>
        </w:rPr>
      </w:pPr>
      <w:bookmarkStart w:id="8" w:name="_Toc328726157"/>
      <w:bookmarkStart w:id="9" w:name="_Toc437581761"/>
      <w:bookmarkStart w:id="10" w:name="_Toc495330099"/>
      <w:bookmarkStart w:id="11" w:name="_Toc287854016"/>
      <w:bookmarkEnd w:id="7"/>
      <w:r w:rsidRPr="00D05CE1">
        <w:rPr>
          <w:rFonts w:eastAsia="Times New Roman" w:cs="Times New Roman"/>
          <w:color w:val="548DD4"/>
        </w:rPr>
        <w:t>Použité podklady</w:t>
      </w:r>
      <w:bookmarkEnd w:id="8"/>
      <w:bookmarkEnd w:id="9"/>
      <w:bookmarkEnd w:id="10"/>
    </w:p>
    <w:p w:rsidR="00997CD5" w:rsidRPr="00D05CE1" w:rsidRDefault="00997CD5" w:rsidP="00976500">
      <w:pPr>
        <w:numPr>
          <w:ilvl w:val="0"/>
          <w:numId w:val="5"/>
        </w:numPr>
        <w:spacing w:after="120" w:line="240" w:lineRule="auto"/>
        <w:ind w:left="567" w:hanging="567"/>
        <w:rPr>
          <w:rFonts w:eastAsia="Times New Roman" w:cs="Times New Roman"/>
        </w:rPr>
      </w:pPr>
      <w:r w:rsidRPr="00D05CE1">
        <w:rPr>
          <w:rFonts w:eastAsia="Times New Roman" w:cs="Times New Roman"/>
        </w:rPr>
        <w:t>Stavební dispozice</w:t>
      </w:r>
    </w:p>
    <w:p w:rsidR="00997CD5" w:rsidRPr="00D05CE1" w:rsidRDefault="00997CD5" w:rsidP="00976500">
      <w:pPr>
        <w:numPr>
          <w:ilvl w:val="0"/>
          <w:numId w:val="5"/>
        </w:numPr>
        <w:spacing w:after="120" w:line="240" w:lineRule="auto"/>
        <w:ind w:left="567" w:hanging="567"/>
        <w:rPr>
          <w:rFonts w:eastAsia="Times New Roman" w:cs="Times New Roman"/>
        </w:rPr>
      </w:pPr>
      <w:r w:rsidRPr="00D05CE1">
        <w:rPr>
          <w:rFonts w:eastAsia="Times New Roman" w:cs="Times New Roman"/>
        </w:rPr>
        <w:t xml:space="preserve">Elektrotechnické normy a předpisy </w:t>
      </w:r>
    </w:p>
    <w:p w:rsidR="00997CD5" w:rsidRPr="00D05CE1" w:rsidRDefault="00997CD5" w:rsidP="00976500">
      <w:pPr>
        <w:numPr>
          <w:ilvl w:val="0"/>
          <w:numId w:val="5"/>
        </w:numPr>
        <w:spacing w:after="120" w:line="240" w:lineRule="auto"/>
        <w:ind w:left="567" w:hanging="567"/>
        <w:rPr>
          <w:rFonts w:eastAsia="Times New Roman" w:cs="Times New Roman"/>
        </w:rPr>
      </w:pPr>
      <w:r w:rsidRPr="00D05CE1">
        <w:rPr>
          <w:rFonts w:eastAsia="Times New Roman" w:cs="Times New Roman"/>
        </w:rPr>
        <w:t>Požadavky investora, konzultace s provozovatelem během projektové přípravy</w:t>
      </w:r>
    </w:p>
    <w:p w:rsidR="00997CD5" w:rsidRPr="00D05CE1" w:rsidRDefault="00997CD5" w:rsidP="00997CD5">
      <w:pPr>
        <w:pStyle w:val="Nadpis2"/>
        <w:keepNext/>
        <w:keepLines/>
        <w:spacing w:after="120" w:line="240" w:lineRule="auto"/>
        <w:ind w:left="0" w:firstLine="0"/>
        <w:contextualSpacing w:val="0"/>
        <w:rPr>
          <w:rFonts w:eastAsia="Times New Roman" w:cs="Times New Roman"/>
          <w:color w:val="548DD4"/>
        </w:rPr>
      </w:pPr>
      <w:bookmarkStart w:id="12" w:name="_Toc287854015"/>
      <w:bookmarkStart w:id="13" w:name="_Toc328726159"/>
      <w:bookmarkStart w:id="14" w:name="_Toc437581762"/>
      <w:bookmarkStart w:id="15" w:name="_Toc495330100"/>
      <w:bookmarkStart w:id="16" w:name="_Toc276989981"/>
      <w:r w:rsidRPr="00D05CE1">
        <w:rPr>
          <w:rFonts w:eastAsia="Times New Roman" w:cs="Times New Roman"/>
          <w:color w:val="548DD4"/>
        </w:rPr>
        <w:t>Předpisy a normy</w:t>
      </w:r>
      <w:bookmarkEnd w:id="12"/>
      <w:bookmarkEnd w:id="13"/>
      <w:bookmarkEnd w:id="14"/>
      <w:bookmarkEnd w:id="15"/>
    </w:p>
    <w:bookmarkEnd w:id="16"/>
    <w:p w:rsidR="00997CD5" w:rsidRPr="00D05CE1" w:rsidRDefault="00997CD5" w:rsidP="00997CD5">
      <w:pPr>
        <w:rPr>
          <w:rFonts w:eastAsia="Times New Roman" w:cs="Times New Roman"/>
        </w:rPr>
      </w:pPr>
      <w:r w:rsidRPr="00D05CE1">
        <w:rPr>
          <w:rFonts w:eastAsia="Times New Roman" w:cs="Times New Roman"/>
        </w:rPr>
        <w:t xml:space="preserve">Dodavatel se musí podřídit normám a předpisům platným v ČR v době realizace prací, a zejména normám a požadavkům platných při odběru elektrické energie a vydaných rozvodným závodem, a dále požadavkům Telekomunikačního úřadu a Požárního sboru. </w:t>
      </w:r>
    </w:p>
    <w:p w:rsidR="00997CD5" w:rsidRPr="00D05CE1" w:rsidRDefault="00997CD5" w:rsidP="00997CD5">
      <w:pPr>
        <w:rPr>
          <w:rFonts w:eastAsia="Times New Roman" w:cs="Times New Roman"/>
        </w:rPr>
      </w:pPr>
      <w:r w:rsidRPr="00D05CE1">
        <w:rPr>
          <w:rFonts w:eastAsia="Times New Roman" w:cs="Times New Roman"/>
        </w:rPr>
        <w:t xml:space="preserve">Dodavatel se spojí s jednotlivými technickými úseky a podřídí se jejich normám a požadavkům. </w:t>
      </w:r>
    </w:p>
    <w:p w:rsidR="00997CD5" w:rsidRPr="00D05CE1" w:rsidRDefault="00997CD5" w:rsidP="00997CD5">
      <w:pPr>
        <w:rPr>
          <w:rFonts w:eastAsia="Times New Roman" w:cs="Times New Roman"/>
        </w:rPr>
      </w:pPr>
      <w:r w:rsidRPr="00D05CE1">
        <w:rPr>
          <w:rFonts w:eastAsia="Times New Roman" w:cs="Times New Roman"/>
        </w:rPr>
        <w:t>Zejména musí být dodrženy následující normy:</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2000-1 ed.2</w:t>
      </w:r>
      <w:r w:rsidRPr="00D05CE1">
        <w:rPr>
          <w:rFonts w:eastAsia="Times New Roman" w:cs="Times New Roman"/>
        </w:rPr>
        <w:tab/>
        <w:t>Elektrické instalace nízkého napětí - Základní hlediska, stanovení základních charakteristik, definice</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2000–4–41ed.2</w:t>
      </w:r>
      <w:r w:rsidRPr="00D05CE1">
        <w:rPr>
          <w:rFonts w:eastAsia="Times New Roman" w:cs="Times New Roman"/>
        </w:rPr>
        <w:tab/>
        <w:t>Elektrotechnické předpisy – ochrana před úrazem elektrickým proudem.</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2000–4–42ed.2</w:t>
      </w:r>
      <w:r w:rsidRPr="00D05CE1">
        <w:rPr>
          <w:rFonts w:eastAsia="Times New Roman" w:cs="Times New Roman"/>
        </w:rPr>
        <w:tab/>
        <w:t>Elektrotechnické předpisy – ochrana před účinky tepla.</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2000–4–43ed.2</w:t>
      </w:r>
      <w:r w:rsidRPr="00D05CE1">
        <w:rPr>
          <w:rFonts w:eastAsia="Times New Roman" w:cs="Times New Roman"/>
        </w:rPr>
        <w:tab/>
        <w:t>Elektrotechnické předpisy – ochrana proti nadproudům.</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2000–4–444</w:t>
      </w:r>
      <w:r w:rsidRPr="00D05CE1">
        <w:rPr>
          <w:rFonts w:eastAsia="Times New Roman" w:cs="Times New Roman"/>
        </w:rPr>
        <w:tab/>
        <w:t>Elektrotechnické předpisy – Ochrana před napěťovým a elektromagnetickým rušením</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2000–4–473</w:t>
      </w:r>
      <w:r w:rsidRPr="00D05CE1">
        <w:rPr>
          <w:rFonts w:eastAsia="Times New Roman" w:cs="Times New Roman"/>
        </w:rPr>
        <w:tab/>
        <w:t>Elektrotechnické předpisy – Opatření k ochraně proti nadproudům</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2000–5–51ed.3</w:t>
      </w:r>
      <w:r w:rsidRPr="00D05CE1">
        <w:rPr>
          <w:rFonts w:eastAsia="Times New Roman" w:cs="Times New Roman"/>
        </w:rPr>
        <w:tab/>
        <w:t>Elektrické instalace nízkého napětí – Všeobecné předpisy.</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2000–5–52ed.2</w:t>
      </w:r>
      <w:r w:rsidRPr="00D05CE1">
        <w:rPr>
          <w:rFonts w:eastAsia="Times New Roman" w:cs="Times New Roman"/>
        </w:rPr>
        <w:tab/>
        <w:t>Elektrické instalace nízkého napětí – Elektrická vedení.</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2000–5–534</w:t>
      </w:r>
      <w:r w:rsidRPr="00D05CE1">
        <w:rPr>
          <w:rFonts w:eastAsia="Times New Roman" w:cs="Times New Roman"/>
        </w:rPr>
        <w:tab/>
        <w:t>Elektrické instalace nízkého napětí – Přepěťová ochranná zařízení.</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2000–5–537</w:t>
      </w:r>
      <w:r w:rsidRPr="00D05CE1">
        <w:rPr>
          <w:rFonts w:eastAsia="Times New Roman" w:cs="Times New Roman"/>
        </w:rPr>
        <w:tab/>
        <w:t>Elektrické instalace nízkého napětí – Přístroje pro odpojování a spínání.</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2000–5–54ed.3</w:t>
      </w:r>
      <w:r w:rsidRPr="00D05CE1">
        <w:rPr>
          <w:rFonts w:eastAsia="Times New Roman" w:cs="Times New Roman"/>
        </w:rPr>
        <w:tab/>
        <w:t>Elektrické instalace nízkého napětí – uzemnění a ochranné vodiče.</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2000–5–559ed.2</w:t>
      </w:r>
      <w:r w:rsidRPr="00D05CE1">
        <w:rPr>
          <w:rFonts w:eastAsia="Times New Roman" w:cs="Times New Roman"/>
        </w:rPr>
        <w:tab/>
        <w:t>Elektrické instalace nízkého napětí – Svítidla a světelná instalace.</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2000–5–56ed.2</w:t>
      </w:r>
      <w:r w:rsidRPr="00D05CE1">
        <w:rPr>
          <w:rFonts w:eastAsia="Times New Roman" w:cs="Times New Roman"/>
        </w:rPr>
        <w:tab/>
        <w:t>Elektrické instalace nízkého napětí – Zařízení pro bezpečnostní účely.</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2000–6</w:t>
      </w:r>
      <w:r w:rsidRPr="00D05CE1">
        <w:rPr>
          <w:rFonts w:eastAsia="Times New Roman" w:cs="Times New Roman"/>
        </w:rPr>
        <w:tab/>
        <w:t>Elektrické instalace nízkého napětí - Revize</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2000–7–701ed.2</w:t>
      </w:r>
      <w:r w:rsidRPr="00D05CE1">
        <w:rPr>
          <w:rFonts w:eastAsia="Times New Roman" w:cs="Times New Roman"/>
        </w:rPr>
        <w:tab/>
        <w:t>Elektrické instalace nízkého napětí – Prostory s vanou nebo sprchou.</w:t>
      </w:r>
    </w:p>
    <w:p w:rsidR="00997CD5" w:rsidRPr="00D05CE1" w:rsidRDefault="00137299" w:rsidP="00997CD5">
      <w:pPr>
        <w:tabs>
          <w:tab w:val="left" w:pos="2977"/>
        </w:tabs>
        <w:spacing w:after="0"/>
        <w:ind w:left="2977" w:hanging="2977"/>
        <w:rPr>
          <w:rFonts w:eastAsia="Times New Roman" w:cs="Times New Roman"/>
        </w:rPr>
      </w:pPr>
      <w:r w:rsidRPr="00D05CE1">
        <w:rPr>
          <w:rFonts w:eastAsia="Times New Roman" w:cs="Times New Roman"/>
        </w:rPr>
        <w:t>- ČSN 33 2130ed.3</w:t>
      </w:r>
      <w:r w:rsidR="00997CD5" w:rsidRPr="00D05CE1">
        <w:rPr>
          <w:rFonts w:eastAsia="Times New Roman" w:cs="Times New Roman"/>
        </w:rPr>
        <w:tab/>
        <w:t>Elektrické instalace nízkého napětí – vnitřní elektrické rozvody.</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EN 62 305-1ed.2</w:t>
      </w:r>
      <w:r w:rsidRPr="00D05CE1">
        <w:rPr>
          <w:rFonts w:eastAsia="Times New Roman" w:cs="Times New Roman"/>
        </w:rPr>
        <w:tab/>
        <w:t>Ochrana před bleskem - Obecné principy</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EN 62 305-2ed.2</w:t>
      </w:r>
      <w:r w:rsidRPr="00D05CE1">
        <w:rPr>
          <w:rFonts w:eastAsia="Times New Roman" w:cs="Times New Roman"/>
        </w:rPr>
        <w:tab/>
        <w:t>Ochrana před bleskem - Řízení rizika</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EN 62 305-3ed.2</w:t>
      </w:r>
      <w:r w:rsidRPr="00D05CE1">
        <w:rPr>
          <w:rFonts w:eastAsia="Times New Roman" w:cs="Times New Roman"/>
        </w:rPr>
        <w:tab/>
        <w:t>Ochrana před bleskem - Hmotné škody na stavbách a ohrožení života</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EN 62 305-4ed.2</w:t>
      </w:r>
      <w:r w:rsidRPr="00D05CE1">
        <w:rPr>
          <w:rFonts w:eastAsia="Times New Roman" w:cs="Times New Roman"/>
        </w:rPr>
        <w:tab/>
        <w:t>Ochrana před bleskem - Elektrické a elektronické systémy ve stavbách</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1310ed.2</w:t>
      </w:r>
      <w:r w:rsidRPr="00D05CE1">
        <w:rPr>
          <w:rFonts w:eastAsia="Times New Roman" w:cs="Times New Roman"/>
        </w:rPr>
        <w:tab/>
        <w:t>Bezpečnostní požadavky na elektrické instalace a spotřebiče určené k užívání osobami bez elektrotechnické kvalifikace</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xml:space="preserve">- ČSN 33 1500 </w:t>
      </w:r>
      <w:r w:rsidRPr="00D05CE1">
        <w:rPr>
          <w:rFonts w:eastAsia="Times New Roman" w:cs="Times New Roman"/>
        </w:rPr>
        <w:tab/>
        <w:t>Elektrotechnické předpisy. Revize elektrických zařízení</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xml:space="preserve">- ČSN 33 2030 </w:t>
      </w:r>
      <w:r w:rsidRPr="00D05CE1">
        <w:rPr>
          <w:rFonts w:eastAsia="Times New Roman" w:cs="Times New Roman"/>
        </w:rPr>
        <w:tab/>
        <w:t>Elektrostatika - Směrnice pro vyloučení nebezpečí od statické elektřiny</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3060</w:t>
      </w:r>
      <w:r w:rsidRPr="00D05CE1">
        <w:rPr>
          <w:rFonts w:eastAsia="Times New Roman" w:cs="Times New Roman"/>
        </w:rPr>
        <w:tab/>
        <w:t>Elektrotechnické předpisy. Ochrana elektrických zařízení před přepětím</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EN 50110-1ed. 2</w:t>
      </w:r>
      <w:r w:rsidRPr="00D05CE1">
        <w:rPr>
          <w:rFonts w:eastAsia="Times New Roman" w:cs="Times New Roman"/>
        </w:rPr>
        <w:tab/>
        <w:t>Obsluha a práce na elektrických zařízeních</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33 0010ed.2</w:t>
      </w:r>
      <w:r w:rsidRPr="00D05CE1">
        <w:rPr>
          <w:rFonts w:eastAsia="Times New Roman" w:cs="Times New Roman"/>
        </w:rPr>
        <w:tab/>
        <w:t>Elektrotechnické předpisy - Rozdělení a pojmy</w:t>
      </w:r>
    </w:p>
    <w:p w:rsidR="00997CD5" w:rsidRPr="00D05CE1" w:rsidRDefault="00997CD5" w:rsidP="00997CD5">
      <w:pPr>
        <w:tabs>
          <w:tab w:val="left" w:pos="2977"/>
        </w:tabs>
        <w:spacing w:after="0"/>
        <w:ind w:left="2977" w:hanging="2977"/>
        <w:rPr>
          <w:rFonts w:eastAsia="Times New Roman" w:cs="Times New Roman"/>
        </w:rPr>
      </w:pPr>
      <w:r w:rsidRPr="00D05CE1">
        <w:rPr>
          <w:rFonts w:eastAsia="Times New Roman" w:cs="Times New Roman"/>
        </w:rPr>
        <w:t>- ČSN 73 6005</w:t>
      </w:r>
      <w:r w:rsidRPr="00D05CE1">
        <w:rPr>
          <w:rFonts w:eastAsia="Times New Roman" w:cs="Times New Roman"/>
        </w:rPr>
        <w:tab/>
        <w:t>Prostorové uspořádání sítí technického vybavení</w:t>
      </w:r>
    </w:p>
    <w:p w:rsidR="00997CD5" w:rsidRPr="00D05CE1" w:rsidRDefault="00997CD5" w:rsidP="00997CD5">
      <w:pPr>
        <w:tabs>
          <w:tab w:val="left" w:pos="2127"/>
          <w:tab w:val="left" w:pos="2977"/>
        </w:tabs>
        <w:spacing w:after="0"/>
        <w:rPr>
          <w:rFonts w:eastAsia="Times New Roman" w:cs="Times New Roman"/>
        </w:rPr>
      </w:pPr>
      <w:r w:rsidRPr="00D05CE1">
        <w:rPr>
          <w:rFonts w:eastAsia="Times New Roman" w:cs="Times New Roman"/>
        </w:rPr>
        <w:t xml:space="preserve">Zmíněné normy nejsou kompletní základnou, pro jednotlivé výrobky, montážní postupy a činnosti spojené se zhotovením daného objektu. Normy jsou zde nahlíženy dle specifik této profese. Uvedené normy jsou vždy brány včetně všech změn a oprav vydaným k danému datu. V případě, že u některých norem dochází k souběhu platnosti, doporučuje se postupovat dle normy novější. </w:t>
      </w:r>
    </w:p>
    <w:p w:rsidR="0045430C" w:rsidRPr="00D05CE1" w:rsidRDefault="0045430C" w:rsidP="00824F51">
      <w:pPr>
        <w:pStyle w:val="Nadpis1"/>
      </w:pPr>
      <w:bookmarkStart w:id="17" w:name="_Toc437581763"/>
      <w:bookmarkStart w:id="18" w:name="_Toc495330101"/>
      <w:r w:rsidRPr="00D05CE1">
        <w:lastRenderedPageBreak/>
        <w:t>Technické řešení</w:t>
      </w:r>
      <w:bookmarkEnd w:id="11"/>
      <w:bookmarkEnd w:id="17"/>
      <w:bookmarkEnd w:id="18"/>
    </w:p>
    <w:p w:rsidR="0045430C" w:rsidRPr="00D05CE1" w:rsidRDefault="0045430C" w:rsidP="00824F51">
      <w:pPr>
        <w:pStyle w:val="Nadpis2"/>
      </w:pPr>
      <w:bookmarkStart w:id="19" w:name="_Toc287854017"/>
      <w:bookmarkStart w:id="20" w:name="_Toc437581764"/>
      <w:bookmarkStart w:id="21" w:name="_Toc495330102"/>
      <w:r w:rsidRPr="00D05CE1">
        <w:t>Základní technické údaje</w:t>
      </w:r>
      <w:bookmarkEnd w:id="19"/>
      <w:bookmarkEnd w:id="20"/>
      <w:bookmarkEnd w:id="21"/>
    </w:p>
    <w:p w:rsidR="0045430C" w:rsidRPr="00D05CE1" w:rsidRDefault="0045430C" w:rsidP="00BB3E24">
      <w:pPr>
        <w:pStyle w:val="Nadpis3"/>
      </w:pPr>
      <w:bookmarkStart w:id="22" w:name="_Toc276989983"/>
      <w:bookmarkStart w:id="23" w:name="_Toc437581765"/>
      <w:bookmarkStart w:id="24" w:name="_Toc495330103"/>
      <w:r w:rsidRPr="00D05CE1">
        <w:t>Napěťová soustava:</w:t>
      </w:r>
      <w:bookmarkEnd w:id="22"/>
      <w:bookmarkEnd w:id="23"/>
      <w:bookmarkEnd w:id="24"/>
      <w:r w:rsidRPr="00D05CE1">
        <w:t xml:space="preserve"> </w:t>
      </w:r>
    </w:p>
    <w:p w:rsidR="009902C6" w:rsidRPr="00D05CE1" w:rsidRDefault="009902C6" w:rsidP="0045430C">
      <w:r w:rsidRPr="00D05CE1">
        <w:t>3+N+PE, AC 50Hz, 230V/400V, TN-S</w:t>
      </w:r>
    </w:p>
    <w:p w:rsidR="0045430C" w:rsidRPr="00D05CE1" w:rsidRDefault="0045430C" w:rsidP="00824F51">
      <w:pPr>
        <w:pStyle w:val="Nadpis3"/>
      </w:pPr>
      <w:bookmarkStart w:id="25" w:name="_Toc437581766"/>
      <w:bookmarkStart w:id="26" w:name="_Toc495330104"/>
      <w:r w:rsidRPr="00D05CE1">
        <w:t>Vnější vlivy</w:t>
      </w:r>
      <w:bookmarkEnd w:id="25"/>
      <w:bookmarkEnd w:id="26"/>
    </w:p>
    <w:p w:rsidR="00022FEA" w:rsidRPr="00C84C4D" w:rsidRDefault="00022FEA" w:rsidP="00022FEA">
      <w:bookmarkStart w:id="27" w:name="_Toc437581767"/>
      <w:r w:rsidRPr="00C84C4D">
        <w:t>Ve smyslu ČSN 33 2000-5-51 ed. 3 je ve všech vnitřních prostorách</w:t>
      </w:r>
      <w:r w:rsidR="00C84C4D">
        <w:t xml:space="preserve"> řešené</w:t>
      </w:r>
      <w:r w:rsidRPr="00C84C4D">
        <w:t xml:space="preserve"> budovy </w:t>
      </w:r>
      <w:r w:rsidR="00C84C4D">
        <w:t>v rámci této PD,</w:t>
      </w:r>
      <w:r w:rsidRPr="00C84C4D">
        <w:t xml:space="preserve"> stanoveno prostředí normální.</w:t>
      </w:r>
    </w:p>
    <w:p w:rsidR="00022FEA" w:rsidRPr="00C84C4D" w:rsidRDefault="00022FEA" w:rsidP="00022FEA">
      <w:pPr>
        <w:rPr>
          <w:b/>
        </w:rPr>
      </w:pPr>
      <w:r w:rsidRPr="00C84C4D">
        <w:rPr>
          <w:b/>
        </w:rPr>
        <w:t>Pro vnější prostory platí</w:t>
      </w:r>
    </w:p>
    <w:p w:rsidR="00022FEA" w:rsidRPr="00C84C4D" w:rsidRDefault="00022FEA" w:rsidP="00022FEA">
      <w:pPr>
        <w:tabs>
          <w:tab w:val="left" w:pos="709"/>
        </w:tabs>
      </w:pPr>
      <w:r w:rsidRPr="00C84C4D">
        <w:t>AA3,AA4,AB8,AC1,AD3,AE4,AF2,AG1,AH1,AJ1,AK1,AL1,AM1,AN2,AP1,AQ3,AR2,AS2,BA1,BC4,BD1,BE</w:t>
      </w:r>
      <w:r w:rsidR="0064526D" w:rsidRPr="00C84C4D">
        <w:t>1,CA1,CB1</w:t>
      </w:r>
      <w:r w:rsidR="008F7520" w:rsidRPr="00C84C4D">
        <w:t xml:space="preserve"> </w:t>
      </w:r>
      <w:r w:rsidRPr="00C84C4D">
        <w:t>- prostředí zvlášť nebezpečné.</w:t>
      </w:r>
    </w:p>
    <w:p w:rsidR="0064526D" w:rsidRPr="00C84C4D" w:rsidRDefault="00887BC1" w:rsidP="00022FEA">
      <w:pPr>
        <w:tabs>
          <w:tab w:val="left" w:pos="709"/>
        </w:tabs>
      </w:pPr>
      <w:r w:rsidRPr="00C84C4D">
        <w:t xml:space="preserve">V místnosti s umyvadlem a dřezem pak platí nařízení normy: </w:t>
      </w:r>
      <w:r w:rsidRPr="00C84C4D">
        <w:rPr>
          <w:rFonts w:eastAsia="Times New Roman" w:cs="Times New Roman"/>
        </w:rPr>
        <w:t>ČSN 33 2000–7–701ed.2</w:t>
      </w:r>
    </w:p>
    <w:p w:rsidR="0045430C" w:rsidRPr="00C84C4D" w:rsidRDefault="0045430C" w:rsidP="00824F51">
      <w:pPr>
        <w:pStyle w:val="Nadpis3"/>
      </w:pPr>
      <w:bookmarkStart w:id="28" w:name="_Toc495330105"/>
      <w:r w:rsidRPr="00C84C4D">
        <w:t>Bilance spotřeby elektrické energie:</w:t>
      </w:r>
      <w:bookmarkEnd w:id="27"/>
      <w:bookmarkEnd w:id="28"/>
    </w:p>
    <w:p w:rsidR="00DD65C6" w:rsidRPr="00C84C4D" w:rsidRDefault="00DD65C6" w:rsidP="00DD65C6">
      <w:pPr>
        <w:tabs>
          <w:tab w:val="left" w:pos="4820"/>
          <w:tab w:val="left" w:pos="6379"/>
          <w:tab w:val="left" w:pos="7797"/>
        </w:tabs>
        <w:rPr>
          <w:b/>
        </w:rPr>
      </w:pPr>
      <w:r w:rsidRPr="00C84C4D">
        <w:rPr>
          <w:b/>
        </w:rPr>
        <w:t xml:space="preserve">Vypočtené podílové maximum: </w:t>
      </w:r>
      <w:r w:rsidRPr="00C84C4D">
        <w:rPr>
          <w:b/>
        </w:rPr>
        <w:tab/>
        <w:t>Pi (kW)</w:t>
      </w:r>
      <w:r w:rsidRPr="00C84C4D">
        <w:rPr>
          <w:b/>
        </w:rPr>
        <w:tab/>
        <w:t>soud.</w:t>
      </w:r>
      <w:r w:rsidRPr="00C84C4D">
        <w:rPr>
          <w:b/>
        </w:rPr>
        <w:tab/>
        <w:t>Ps (kW)</w:t>
      </w:r>
    </w:p>
    <w:p w:rsidR="00DD65C6" w:rsidRPr="00C84C4D" w:rsidRDefault="002F5F7A" w:rsidP="00DD65C6">
      <w:pPr>
        <w:tabs>
          <w:tab w:val="left" w:pos="4820"/>
          <w:tab w:val="left" w:pos="6379"/>
          <w:tab w:val="left" w:pos="7797"/>
        </w:tabs>
      </w:pPr>
      <w:r w:rsidRPr="00C84C4D">
        <w:t>Osvětlení</w:t>
      </w:r>
      <w:r w:rsidRPr="00C84C4D">
        <w:tab/>
      </w:r>
      <w:r w:rsidR="002554B5" w:rsidRPr="00C84C4D">
        <w:t>1</w:t>
      </w:r>
      <w:r w:rsidR="00DD65C6" w:rsidRPr="00C84C4D">
        <w:tab/>
        <w:t>0,7</w:t>
      </w:r>
      <w:r w:rsidR="00DD65C6" w:rsidRPr="00C84C4D">
        <w:tab/>
      </w:r>
      <w:r w:rsidR="00D05CE1" w:rsidRPr="00C84C4D">
        <w:t>0,7</w:t>
      </w:r>
    </w:p>
    <w:p w:rsidR="00DD65C6" w:rsidRPr="00C84C4D" w:rsidRDefault="00DD65C6" w:rsidP="00DD65C6">
      <w:pPr>
        <w:tabs>
          <w:tab w:val="left" w:pos="4820"/>
          <w:tab w:val="left" w:pos="6379"/>
          <w:tab w:val="left" w:pos="7797"/>
        </w:tabs>
      </w:pPr>
      <w:r w:rsidRPr="00C84C4D">
        <w:t>Zásuvky</w:t>
      </w:r>
      <w:r w:rsidRPr="00C84C4D">
        <w:tab/>
        <w:t>1</w:t>
      </w:r>
      <w:r w:rsidR="00E7110F" w:rsidRPr="00C84C4D">
        <w:t>5</w:t>
      </w:r>
      <w:r w:rsidRPr="00C84C4D">
        <w:tab/>
        <w:t>0,5</w:t>
      </w:r>
      <w:r w:rsidRPr="00C84C4D">
        <w:tab/>
      </w:r>
      <w:r w:rsidR="00E7110F" w:rsidRPr="00C84C4D">
        <w:t>7,5</w:t>
      </w:r>
    </w:p>
    <w:p w:rsidR="00DD65C6" w:rsidRPr="00C84C4D" w:rsidRDefault="00DD65C6" w:rsidP="00DD65C6">
      <w:pPr>
        <w:tabs>
          <w:tab w:val="left" w:pos="4820"/>
          <w:tab w:val="left" w:pos="6379"/>
          <w:tab w:val="left" w:pos="7797"/>
        </w:tabs>
      </w:pPr>
      <w:r w:rsidRPr="00C84C4D">
        <w:t>Vaření</w:t>
      </w:r>
      <w:r w:rsidRPr="00C84C4D">
        <w:tab/>
      </w:r>
      <w:r w:rsidR="00E7110F" w:rsidRPr="00C84C4D">
        <w:t>10</w:t>
      </w:r>
      <w:r w:rsidR="00C63D22" w:rsidRPr="00C84C4D">
        <w:tab/>
        <w:t>0,</w:t>
      </w:r>
      <w:r w:rsidR="00E7110F" w:rsidRPr="00C84C4D">
        <w:t>5</w:t>
      </w:r>
      <w:r w:rsidRPr="00C84C4D">
        <w:tab/>
      </w:r>
      <w:r w:rsidR="00C63D22" w:rsidRPr="00C84C4D">
        <w:t>5</w:t>
      </w:r>
    </w:p>
    <w:p w:rsidR="00E05239" w:rsidRPr="00C84C4D" w:rsidRDefault="00E33E73" w:rsidP="00DD65C6">
      <w:pPr>
        <w:tabs>
          <w:tab w:val="left" w:pos="4820"/>
          <w:tab w:val="left" w:pos="6379"/>
          <w:tab w:val="left" w:pos="7797"/>
        </w:tabs>
      </w:pPr>
      <w:r>
        <w:t>Ostatní</w:t>
      </w:r>
      <w:r w:rsidR="00E05239" w:rsidRPr="00C84C4D">
        <w:tab/>
      </w:r>
      <w:r w:rsidR="0092423F" w:rsidRPr="00C84C4D">
        <w:t>2,5</w:t>
      </w:r>
      <w:r w:rsidR="00F206B1" w:rsidRPr="00C84C4D">
        <w:tab/>
      </w:r>
      <w:r w:rsidR="0092423F" w:rsidRPr="00C84C4D">
        <w:t>1</w:t>
      </w:r>
      <w:r w:rsidR="00F206B1" w:rsidRPr="00C84C4D">
        <w:tab/>
      </w:r>
      <w:r w:rsidR="0092423F" w:rsidRPr="00C84C4D">
        <w:t>2,5</w:t>
      </w:r>
    </w:p>
    <w:p w:rsidR="00DD65C6" w:rsidRPr="00C84C4D" w:rsidRDefault="00DD65C6" w:rsidP="00DD65C6">
      <w:pPr>
        <w:tabs>
          <w:tab w:val="left" w:pos="4820"/>
          <w:tab w:val="left" w:pos="6379"/>
          <w:tab w:val="left" w:pos="7797"/>
        </w:tabs>
      </w:pPr>
      <w:r w:rsidRPr="00C84C4D">
        <w:t>--------------------------------------------------------------------------------------------------------------------------</w:t>
      </w:r>
    </w:p>
    <w:p w:rsidR="00DD65C6" w:rsidRPr="00C84C4D" w:rsidRDefault="00624C6F" w:rsidP="00DD65C6">
      <w:pPr>
        <w:tabs>
          <w:tab w:val="left" w:pos="4820"/>
          <w:tab w:val="left" w:pos="6379"/>
          <w:tab w:val="left" w:pos="7797"/>
        </w:tabs>
        <w:rPr>
          <w:b/>
        </w:rPr>
      </w:pPr>
      <w:r w:rsidRPr="00C84C4D">
        <w:rPr>
          <w:b/>
        </w:rPr>
        <w:t>Mezisoučet</w:t>
      </w:r>
      <w:r w:rsidR="00DD65C6" w:rsidRPr="00C84C4D">
        <w:rPr>
          <w:b/>
        </w:rPr>
        <w:tab/>
      </w:r>
      <w:r w:rsidR="00D05CE1" w:rsidRPr="00C84C4D">
        <w:rPr>
          <w:b/>
        </w:rPr>
        <w:t>28,5</w:t>
      </w:r>
      <w:r w:rsidR="00DD65C6" w:rsidRPr="00C84C4D">
        <w:rPr>
          <w:b/>
        </w:rPr>
        <w:t xml:space="preserve"> kW</w:t>
      </w:r>
      <w:r w:rsidR="00DD65C6" w:rsidRPr="00C84C4D">
        <w:rPr>
          <w:b/>
        </w:rPr>
        <w:tab/>
      </w:r>
      <w:r w:rsidR="00DD65C6" w:rsidRPr="00C84C4D">
        <w:rPr>
          <w:b/>
        </w:rPr>
        <w:tab/>
      </w:r>
      <w:r w:rsidR="00D05CE1" w:rsidRPr="00C84C4D">
        <w:rPr>
          <w:b/>
        </w:rPr>
        <w:t>15,7</w:t>
      </w:r>
      <w:r w:rsidR="00DD65C6" w:rsidRPr="00C84C4D">
        <w:rPr>
          <w:b/>
        </w:rPr>
        <w:t xml:space="preserve"> kW</w:t>
      </w:r>
    </w:p>
    <w:p w:rsidR="00624C6F" w:rsidRPr="00C84C4D" w:rsidRDefault="00585BBB" w:rsidP="00DD65C6">
      <w:pPr>
        <w:tabs>
          <w:tab w:val="left" w:pos="4820"/>
          <w:tab w:val="left" w:pos="6379"/>
          <w:tab w:val="left" w:pos="7797"/>
        </w:tabs>
        <w:rPr>
          <w:b/>
        </w:rPr>
      </w:pPr>
      <w:r w:rsidRPr="00C84C4D">
        <w:rPr>
          <w:b/>
        </w:rPr>
        <w:t>Soudobo</w:t>
      </w:r>
      <w:r w:rsidR="00D05CE1" w:rsidRPr="00C84C4D">
        <w:rPr>
          <w:b/>
        </w:rPr>
        <w:t>st mezi odběry</w:t>
      </w:r>
      <w:r w:rsidR="00D05CE1" w:rsidRPr="00C84C4D">
        <w:rPr>
          <w:b/>
        </w:rPr>
        <w:tab/>
      </w:r>
      <w:r w:rsidR="00D05CE1" w:rsidRPr="00C84C4D">
        <w:rPr>
          <w:b/>
        </w:rPr>
        <w:tab/>
        <w:t>0,8</w:t>
      </w:r>
    </w:p>
    <w:p w:rsidR="00624C6F" w:rsidRPr="00C84C4D" w:rsidRDefault="00624C6F" w:rsidP="00624C6F">
      <w:pPr>
        <w:tabs>
          <w:tab w:val="left" w:pos="4820"/>
          <w:tab w:val="left" w:pos="6379"/>
          <w:tab w:val="left" w:pos="7797"/>
        </w:tabs>
        <w:rPr>
          <w:b/>
        </w:rPr>
      </w:pPr>
      <w:r w:rsidRPr="00C84C4D">
        <w:rPr>
          <w:b/>
        </w:rPr>
        <w:t>Celkem</w:t>
      </w:r>
      <w:r w:rsidRPr="00C84C4D">
        <w:rPr>
          <w:b/>
        </w:rPr>
        <w:tab/>
      </w:r>
      <w:r w:rsidRPr="00C84C4D">
        <w:rPr>
          <w:b/>
        </w:rPr>
        <w:tab/>
      </w:r>
      <w:r w:rsidRPr="00C84C4D">
        <w:rPr>
          <w:b/>
        </w:rPr>
        <w:tab/>
      </w:r>
      <w:r w:rsidR="00062200" w:rsidRPr="00C84C4D">
        <w:rPr>
          <w:b/>
        </w:rPr>
        <w:t>1</w:t>
      </w:r>
      <w:r w:rsidR="00D05CE1" w:rsidRPr="00C84C4D">
        <w:rPr>
          <w:b/>
        </w:rPr>
        <w:t>2</w:t>
      </w:r>
      <w:r w:rsidR="00062200" w:rsidRPr="00C84C4D">
        <w:rPr>
          <w:b/>
        </w:rPr>
        <w:t>,</w:t>
      </w:r>
      <w:r w:rsidR="00D05CE1" w:rsidRPr="00C84C4D">
        <w:rPr>
          <w:b/>
        </w:rPr>
        <w:t>6</w:t>
      </w:r>
      <w:r w:rsidRPr="00C84C4D">
        <w:rPr>
          <w:b/>
        </w:rPr>
        <w:t xml:space="preserve"> kW</w:t>
      </w:r>
    </w:p>
    <w:p w:rsidR="00DD65C6" w:rsidRPr="00C84C4D" w:rsidRDefault="00DD65C6" w:rsidP="00DD65C6">
      <w:pPr>
        <w:tabs>
          <w:tab w:val="left" w:pos="4820"/>
        </w:tabs>
      </w:pPr>
      <w:r w:rsidRPr="00C84C4D">
        <w:t xml:space="preserve">Výpočtový proud: </w:t>
      </w:r>
      <w:r w:rsidR="00D05CE1" w:rsidRPr="00C84C4D">
        <w:t>19</w:t>
      </w:r>
      <w:r w:rsidR="00585BBB" w:rsidRPr="00C84C4D">
        <w:t>,</w:t>
      </w:r>
      <w:r w:rsidR="00D05CE1" w:rsidRPr="00C84C4D">
        <w:t>1</w:t>
      </w:r>
      <w:r w:rsidRPr="00C84C4D">
        <w:t>A</w:t>
      </w:r>
    </w:p>
    <w:p w:rsidR="00DD65C6" w:rsidRPr="00C84C4D" w:rsidRDefault="00231E59" w:rsidP="00DD65C6">
      <w:r w:rsidRPr="00C84C4D">
        <w:t>Doporučená hodnota jističe:</w:t>
      </w:r>
      <w:r w:rsidR="00DD65C6" w:rsidRPr="00C84C4D">
        <w:t xml:space="preserve"> </w:t>
      </w:r>
      <w:r w:rsidR="00DD65C6" w:rsidRPr="00C84C4D">
        <w:rPr>
          <w:b/>
        </w:rPr>
        <w:t>B</w:t>
      </w:r>
      <w:r w:rsidR="00062200" w:rsidRPr="00C84C4D">
        <w:rPr>
          <w:b/>
        </w:rPr>
        <w:t>2</w:t>
      </w:r>
      <w:r w:rsidR="00D05CE1" w:rsidRPr="00C84C4D">
        <w:rPr>
          <w:b/>
        </w:rPr>
        <w:t>0</w:t>
      </w:r>
      <w:r w:rsidR="00DD65C6" w:rsidRPr="00C84C4D">
        <w:rPr>
          <w:b/>
        </w:rPr>
        <w:t>A/3</w:t>
      </w:r>
    </w:p>
    <w:p w:rsidR="000B5197" w:rsidRPr="00C84C4D" w:rsidRDefault="000B5197" w:rsidP="000B5197">
      <w:pPr>
        <w:pStyle w:val="Nadpis2"/>
        <w:numPr>
          <w:ilvl w:val="1"/>
          <w:numId w:val="1"/>
        </w:numPr>
      </w:pPr>
      <w:bookmarkStart w:id="29" w:name="_Toc433657266"/>
      <w:bookmarkStart w:id="30" w:name="_Toc495330106"/>
      <w:r w:rsidRPr="00C84C4D">
        <w:t>Měření  a kompenzace el. energie</w:t>
      </w:r>
      <w:bookmarkEnd w:id="29"/>
      <w:bookmarkEnd w:id="30"/>
    </w:p>
    <w:p w:rsidR="000B5197" w:rsidRPr="00C84C4D" w:rsidRDefault="000B5197" w:rsidP="000B5197">
      <w:pPr>
        <w:pStyle w:val="Nadpis3"/>
      </w:pPr>
      <w:bookmarkStart w:id="31" w:name="_Toc433657267"/>
      <w:bookmarkStart w:id="32" w:name="_Toc495330107"/>
      <w:r w:rsidRPr="00C84C4D">
        <w:t>Měření el. energie</w:t>
      </w:r>
      <w:bookmarkEnd w:id="31"/>
      <w:bookmarkEnd w:id="32"/>
    </w:p>
    <w:p w:rsidR="000B5197" w:rsidRPr="00C84C4D" w:rsidRDefault="003D53D9" w:rsidP="000B5197">
      <w:r w:rsidRPr="00C84C4D">
        <w:t>Stávající fakturační měření el. energie bude ponecháno v rozvaděči RMS.</w:t>
      </w:r>
    </w:p>
    <w:p w:rsidR="000B5197" w:rsidRPr="00C84C4D" w:rsidRDefault="000B5197" w:rsidP="000B5197">
      <w:pPr>
        <w:pStyle w:val="Nadpis3"/>
        <w:keepNext/>
        <w:keepLines/>
        <w:spacing w:line="240" w:lineRule="auto"/>
      </w:pPr>
      <w:bookmarkStart w:id="33" w:name="_Toc433657268"/>
      <w:bookmarkStart w:id="34" w:name="_Toc495330108"/>
      <w:r w:rsidRPr="00C84C4D">
        <w:t>Kompenzace el. energie</w:t>
      </w:r>
      <w:bookmarkEnd w:id="33"/>
      <w:bookmarkEnd w:id="34"/>
    </w:p>
    <w:p w:rsidR="000B5197" w:rsidRPr="00C84C4D" w:rsidRDefault="000B5197" w:rsidP="000B5197">
      <w:r w:rsidRPr="00C84C4D">
        <w:t>Není předmětem této PD.</w:t>
      </w:r>
    </w:p>
    <w:p w:rsidR="000B5197" w:rsidRPr="00C84C4D" w:rsidRDefault="000B5197" w:rsidP="000B5197">
      <w:pPr>
        <w:pStyle w:val="Nadpis2"/>
        <w:numPr>
          <w:ilvl w:val="1"/>
          <w:numId w:val="1"/>
        </w:numPr>
      </w:pPr>
      <w:bookmarkStart w:id="35" w:name="_Toc433657269"/>
      <w:bookmarkStart w:id="36" w:name="_Toc495330109"/>
      <w:r w:rsidRPr="00C84C4D">
        <w:t>Technické řešení napájecích obvodů</w:t>
      </w:r>
      <w:bookmarkEnd w:id="35"/>
      <w:bookmarkEnd w:id="36"/>
    </w:p>
    <w:p w:rsidR="003D53D9" w:rsidRPr="00C84C4D" w:rsidRDefault="003D53D9" w:rsidP="003D53D9">
      <w:r w:rsidRPr="00C84C4D">
        <w:t>Současný stav:</w:t>
      </w:r>
    </w:p>
    <w:p w:rsidR="003D53D9" w:rsidRPr="00C84C4D" w:rsidRDefault="003D53D9" w:rsidP="003D53D9">
      <w:r w:rsidRPr="00C84C4D">
        <w:t>V rozvaděči RMS je umístěno el. měření, spínač HDO, jištění (starý jistič 18A) a ostatní podružné vývody na elektroinstalaci v rámci budovy.</w:t>
      </w:r>
    </w:p>
    <w:p w:rsidR="001402F9" w:rsidRPr="00C84C4D" w:rsidRDefault="001402F9" w:rsidP="003D53D9">
      <w:r w:rsidRPr="00C84C4D">
        <w:t>Nový stav</w:t>
      </w:r>
    </w:p>
    <w:p w:rsidR="00CD7E5F" w:rsidRDefault="001402F9" w:rsidP="00CD7E5F">
      <w:r w:rsidRPr="00C84C4D">
        <w:t xml:space="preserve">Celý rozvaděč bude </w:t>
      </w:r>
      <w:r w:rsidR="008275B7">
        <w:t>demontován</w:t>
      </w:r>
      <w:r w:rsidRPr="00C84C4D">
        <w:t>, bude vyměněna skříň, včetně jištěných vývodů. Hl. jistič před elektromě</w:t>
      </w:r>
      <w:r w:rsidR="009824B8">
        <w:t>rem, bude mít novou hodnotu B20A</w:t>
      </w:r>
      <w:r w:rsidRPr="00C84C4D">
        <w:t>/3 (v současné době se 18A již nevyrábějí)</w:t>
      </w:r>
      <w:r w:rsidR="00CD7E5F" w:rsidRPr="00C84C4D">
        <w:t>.</w:t>
      </w:r>
    </w:p>
    <w:p w:rsidR="007714D7" w:rsidRPr="00C84C4D" w:rsidRDefault="007714D7" w:rsidP="00CD7E5F">
      <w:r>
        <w:t>Během prací, je nutné provést odpojení rozvaděče pro sirénu – tato skutečnost musí být v co nejkratším časovém horizontu a musí být nahlášena na centrále hasičů.</w:t>
      </w:r>
    </w:p>
    <w:p w:rsidR="000B5197" w:rsidRPr="00C84C4D" w:rsidRDefault="00F61532" w:rsidP="00B5206E">
      <w:pPr>
        <w:pStyle w:val="Nadpis2"/>
        <w:numPr>
          <w:ilvl w:val="1"/>
          <w:numId w:val="1"/>
        </w:numPr>
      </w:pPr>
      <w:bookmarkStart w:id="37" w:name="_Toc433657270"/>
      <w:bookmarkStart w:id="38" w:name="_Toc495330110"/>
      <w:r w:rsidRPr="00C84C4D">
        <w:t xml:space="preserve">Zásuvkové rozvody+ </w:t>
      </w:r>
      <w:r w:rsidR="000B5197" w:rsidRPr="00C84C4D">
        <w:t>Osvětlení</w:t>
      </w:r>
      <w:bookmarkEnd w:id="37"/>
      <w:bookmarkEnd w:id="38"/>
    </w:p>
    <w:p w:rsidR="00783836" w:rsidRPr="00C84C4D" w:rsidRDefault="00783836" w:rsidP="00783836">
      <w:r w:rsidRPr="00C84C4D">
        <w:lastRenderedPageBreak/>
        <w:t xml:space="preserve">Rozmístění zásuvek plně reprezentuje požadavky investora + návrh projektanta. Umístění zásuvek v části kuchyně je nutné konzultovat s dodavatelem konkrétní kuchyně, popř. projektantem interiéru kuchyně. </w:t>
      </w:r>
    </w:p>
    <w:p w:rsidR="00783836" w:rsidRPr="00C84C4D" w:rsidRDefault="00783836" w:rsidP="00783836">
      <w:r w:rsidRPr="00C84C4D">
        <w:t>V objektu se nachází typizované zásuvky v krytí IP20 a IP44</w:t>
      </w:r>
      <w:r w:rsidR="0077669E" w:rsidRPr="00C84C4D">
        <w:t xml:space="preserve"> ve variantě 230V/16A</w:t>
      </w:r>
      <w:r w:rsidRPr="00C84C4D">
        <w:t xml:space="preserve">. </w:t>
      </w:r>
    </w:p>
    <w:p w:rsidR="00783836" w:rsidRPr="00C84C4D" w:rsidRDefault="00783836" w:rsidP="00783836">
      <w:r w:rsidRPr="00C84C4D">
        <w:t xml:space="preserve">Veškeré zásuvkové rozvody v síti TN-S budou napojeny přes proudový chránič s reziduálním proudem 30mA. </w:t>
      </w:r>
    </w:p>
    <w:p w:rsidR="007A5B72" w:rsidRDefault="007A5B72" w:rsidP="00783836">
      <w:r w:rsidRPr="00C84C4D">
        <w:t xml:space="preserve">Osvětlení prostor bude řešeno převážně </w:t>
      </w:r>
      <w:r w:rsidR="00CD7E5F" w:rsidRPr="00C84C4D">
        <w:t>LED</w:t>
      </w:r>
      <w:r w:rsidRPr="00C84C4D">
        <w:t xml:space="preserve"> svítidly v krytí IP20 a vyšší. Spínání osvětlení je řešeno běžnými vypínači</w:t>
      </w:r>
      <w:r w:rsidR="00CD7E5F" w:rsidRPr="00C84C4D">
        <w:t xml:space="preserve"> a pohybovými čidly v patřičném krytí IP.</w:t>
      </w:r>
      <w:r w:rsidRPr="00C84C4D">
        <w:t xml:space="preserve"> Svítidla budou přisazená – ke stropu, popř. na stěnu.</w:t>
      </w:r>
    </w:p>
    <w:p w:rsidR="008275B7" w:rsidRPr="00C84C4D" w:rsidRDefault="008275B7" w:rsidP="00783836">
      <w:r>
        <w:t>V m.č. 1.04 – bude instalován LED pásek, který bude tvořit nepřímé osvětlení. V rámci SDK kastlíku pro kanalizaci, bude SDK panel prodloužen o cca 5-10 cm a do tohoto prodloužení, bude instalován LED pásek, včetně zdroje.</w:t>
      </w:r>
    </w:p>
    <w:p w:rsidR="000B5197" w:rsidRPr="00C84C4D" w:rsidRDefault="000B5197" w:rsidP="000B5197">
      <w:pPr>
        <w:pStyle w:val="Nadpis2"/>
        <w:numPr>
          <w:ilvl w:val="1"/>
          <w:numId w:val="1"/>
        </w:numPr>
      </w:pPr>
      <w:bookmarkStart w:id="39" w:name="_Toc433657272"/>
      <w:bookmarkStart w:id="40" w:name="_Toc495330111"/>
      <w:r w:rsidRPr="00C84C4D">
        <w:t>Kabelové rozvody</w:t>
      </w:r>
      <w:bookmarkEnd w:id="39"/>
      <w:bookmarkEnd w:id="40"/>
    </w:p>
    <w:p w:rsidR="000B5197" w:rsidRPr="00C84C4D" w:rsidRDefault="000B5197" w:rsidP="000B5197">
      <w:r w:rsidRPr="00C84C4D">
        <w:t>Pro světelné okruhy bude použit kabel CYKY 3x1,5, popř. 5x1,5, 2x1,5. Pro zásuvkové okruhy bude použit kabel CYKY 3x2,5. Pro ostatní vývody bude použit rovněž kabel C</w:t>
      </w:r>
      <w:r w:rsidR="000F2B33" w:rsidRPr="00C84C4D">
        <w:t>YKY.</w:t>
      </w:r>
    </w:p>
    <w:p w:rsidR="000B5197" w:rsidRPr="00C84C4D" w:rsidRDefault="000B5197" w:rsidP="000B5197">
      <w:r w:rsidRPr="00C84C4D">
        <w:t xml:space="preserve">Kabelové rozvody budou </w:t>
      </w:r>
      <w:r w:rsidR="005312A2" w:rsidRPr="00C84C4D">
        <w:t xml:space="preserve">zasekány pod omítkou. </w:t>
      </w:r>
      <w:r w:rsidR="00D33D60" w:rsidRPr="00C84C4D">
        <w:t>V místě věže budou kabely instalovány v PVC trubkách.</w:t>
      </w:r>
    </w:p>
    <w:p w:rsidR="000B5197" w:rsidRPr="00C84C4D" w:rsidRDefault="000B5197" w:rsidP="000B5197">
      <w:pPr>
        <w:pStyle w:val="Nadpis1"/>
        <w:numPr>
          <w:ilvl w:val="0"/>
          <w:numId w:val="1"/>
        </w:numPr>
      </w:pPr>
      <w:bookmarkStart w:id="41" w:name="_Toc433657280"/>
      <w:bookmarkStart w:id="42" w:name="_Toc495330112"/>
      <w:bookmarkStart w:id="43" w:name="_Toc354659717"/>
      <w:r w:rsidRPr="00C84C4D">
        <w:t>Hromosvod a uzemnění</w:t>
      </w:r>
      <w:bookmarkEnd w:id="41"/>
      <w:bookmarkEnd w:id="42"/>
    </w:p>
    <w:p w:rsidR="0061443B" w:rsidRPr="00C84C4D" w:rsidRDefault="0061443B" w:rsidP="0061443B">
      <w:r w:rsidRPr="00C84C4D">
        <w:t>Tato PD neřeší.</w:t>
      </w:r>
    </w:p>
    <w:p w:rsidR="000B5197" w:rsidRPr="00C84C4D" w:rsidRDefault="000B5197" w:rsidP="000B5197">
      <w:pPr>
        <w:pStyle w:val="Nadpis1"/>
        <w:numPr>
          <w:ilvl w:val="0"/>
          <w:numId w:val="1"/>
        </w:numPr>
      </w:pPr>
      <w:bookmarkStart w:id="44" w:name="_Toc433657285"/>
      <w:bookmarkStart w:id="45" w:name="_Toc495330113"/>
      <w:bookmarkEnd w:id="43"/>
      <w:r w:rsidRPr="00C84C4D">
        <w:t>Ochranná opatření</w:t>
      </w:r>
      <w:bookmarkEnd w:id="44"/>
      <w:bookmarkEnd w:id="45"/>
    </w:p>
    <w:p w:rsidR="000B5197" w:rsidRPr="00C84C4D" w:rsidRDefault="000B5197" w:rsidP="000B5197">
      <w:pPr>
        <w:pStyle w:val="Nadpis2"/>
        <w:numPr>
          <w:ilvl w:val="1"/>
          <w:numId w:val="1"/>
        </w:numPr>
        <w:rPr>
          <w:rFonts w:eastAsia="Times New Roman" w:cs="Times New Roman"/>
          <w:color w:val="548DD4"/>
        </w:rPr>
      </w:pPr>
      <w:bookmarkStart w:id="46" w:name="_Toc433657286"/>
      <w:bookmarkStart w:id="47" w:name="_Toc495330114"/>
      <w:r w:rsidRPr="00C84C4D">
        <w:rPr>
          <w:rFonts w:eastAsia="Times New Roman" w:cs="Times New Roman"/>
          <w:color w:val="548DD4"/>
        </w:rPr>
        <w:t>Ochrana před úrazem el. proudem:</w:t>
      </w:r>
      <w:bookmarkEnd w:id="46"/>
      <w:bookmarkEnd w:id="47"/>
    </w:p>
    <w:p w:rsidR="000B5197" w:rsidRPr="00C84C4D" w:rsidRDefault="000B5197" w:rsidP="000B5197">
      <w:pPr>
        <w:rPr>
          <w:rFonts w:eastAsia="Times New Roman" w:cs="Times New Roman"/>
        </w:rPr>
      </w:pPr>
      <w:r w:rsidRPr="00C84C4D">
        <w:rPr>
          <w:rFonts w:eastAsia="Times New Roman" w:cs="Times New Roman"/>
        </w:rPr>
        <w:t>Základní (normální)</w:t>
      </w:r>
    </w:p>
    <w:p w:rsidR="000B5197" w:rsidRPr="00C84C4D" w:rsidRDefault="000B5197" w:rsidP="000B5197">
      <w:pPr>
        <w:numPr>
          <w:ilvl w:val="0"/>
          <w:numId w:val="9"/>
        </w:numPr>
        <w:spacing w:after="120" w:line="240" w:lineRule="auto"/>
        <w:rPr>
          <w:rFonts w:eastAsia="Times New Roman" w:cs="Times New Roman"/>
        </w:rPr>
      </w:pPr>
      <w:r w:rsidRPr="00C84C4D">
        <w:rPr>
          <w:rFonts w:eastAsia="Times New Roman" w:cs="Times New Roman"/>
        </w:rPr>
        <w:t>automatickým odpojením od zdroje</w:t>
      </w:r>
    </w:p>
    <w:p w:rsidR="000B5197" w:rsidRPr="00C84C4D" w:rsidRDefault="000B5197" w:rsidP="000B5197">
      <w:pPr>
        <w:numPr>
          <w:ilvl w:val="0"/>
          <w:numId w:val="9"/>
        </w:numPr>
        <w:spacing w:after="120" w:line="240" w:lineRule="auto"/>
        <w:rPr>
          <w:rFonts w:eastAsia="Times New Roman" w:cs="Times New Roman"/>
        </w:rPr>
      </w:pPr>
      <w:r w:rsidRPr="00C84C4D">
        <w:rPr>
          <w:rFonts w:eastAsia="Times New Roman" w:cs="Times New Roman"/>
        </w:rPr>
        <w:t xml:space="preserve"> dvojitá nebo zesílená izolace</w:t>
      </w:r>
    </w:p>
    <w:p w:rsidR="000B5197" w:rsidRPr="00C84C4D" w:rsidRDefault="000B5197" w:rsidP="000B5197">
      <w:pPr>
        <w:rPr>
          <w:rFonts w:eastAsia="Times New Roman" w:cs="Times New Roman"/>
        </w:rPr>
      </w:pPr>
      <w:r w:rsidRPr="00C84C4D">
        <w:rPr>
          <w:rFonts w:eastAsia="Times New Roman" w:cs="Times New Roman"/>
        </w:rPr>
        <w:t xml:space="preserve">Ochrana při poruše (doplněná) </w:t>
      </w:r>
    </w:p>
    <w:p w:rsidR="000B5197" w:rsidRPr="00C84C4D" w:rsidRDefault="000B5197" w:rsidP="000B5197">
      <w:pPr>
        <w:numPr>
          <w:ilvl w:val="0"/>
          <w:numId w:val="10"/>
        </w:numPr>
        <w:spacing w:after="120" w:line="240" w:lineRule="auto"/>
        <w:rPr>
          <w:rFonts w:eastAsia="Times New Roman" w:cs="Times New Roman"/>
        </w:rPr>
      </w:pPr>
      <w:r w:rsidRPr="00C84C4D">
        <w:rPr>
          <w:rFonts w:eastAsia="Times New Roman" w:cs="Times New Roman"/>
        </w:rPr>
        <w:t>automatické odpojení od zdroje a</w:t>
      </w:r>
    </w:p>
    <w:p w:rsidR="000B5197" w:rsidRPr="00C84C4D" w:rsidRDefault="000B5197" w:rsidP="000B5197">
      <w:pPr>
        <w:numPr>
          <w:ilvl w:val="0"/>
          <w:numId w:val="11"/>
        </w:numPr>
        <w:spacing w:after="120" w:line="240" w:lineRule="auto"/>
        <w:rPr>
          <w:rFonts w:eastAsia="Times New Roman" w:cs="Times New Roman"/>
        </w:rPr>
      </w:pPr>
      <w:r w:rsidRPr="00C84C4D">
        <w:rPr>
          <w:rFonts w:eastAsia="Times New Roman" w:cs="Times New Roman"/>
        </w:rPr>
        <w:t>doplňující pospojování, nebo</w:t>
      </w:r>
    </w:p>
    <w:p w:rsidR="000B5197" w:rsidRPr="00C84C4D" w:rsidRDefault="000B5197" w:rsidP="000B5197">
      <w:pPr>
        <w:numPr>
          <w:ilvl w:val="0"/>
          <w:numId w:val="11"/>
        </w:numPr>
        <w:spacing w:after="120" w:line="240" w:lineRule="auto"/>
        <w:rPr>
          <w:rFonts w:eastAsia="Times New Roman" w:cs="Times New Roman"/>
        </w:rPr>
      </w:pPr>
      <w:r w:rsidRPr="00C84C4D">
        <w:rPr>
          <w:rFonts w:eastAsia="Times New Roman" w:cs="Times New Roman"/>
        </w:rPr>
        <w:t>chránič, nebo</w:t>
      </w:r>
    </w:p>
    <w:p w:rsidR="000B5197" w:rsidRPr="00C84C4D" w:rsidRDefault="000B5197" w:rsidP="000B5197">
      <w:pPr>
        <w:numPr>
          <w:ilvl w:val="0"/>
          <w:numId w:val="11"/>
        </w:numPr>
        <w:spacing w:after="120" w:line="240" w:lineRule="auto"/>
        <w:rPr>
          <w:rFonts w:eastAsia="Times New Roman" w:cs="Times New Roman"/>
        </w:rPr>
      </w:pPr>
      <w:r w:rsidRPr="00C84C4D">
        <w:rPr>
          <w:rFonts w:eastAsia="Times New Roman" w:cs="Times New Roman"/>
        </w:rPr>
        <w:t>doplňková izolace</w:t>
      </w:r>
    </w:p>
    <w:p w:rsidR="000B5197" w:rsidRPr="00C84C4D" w:rsidRDefault="000B5197" w:rsidP="000B5197">
      <w:pPr>
        <w:numPr>
          <w:ilvl w:val="0"/>
          <w:numId w:val="10"/>
        </w:numPr>
        <w:spacing w:after="120" w:line="240" w:lineRule="auto"/>
        <w:rPr>
          <w:rFonts w:eastAsia="Times New Roman" w:cs="Times New Roman"/>
        </w:rPr>
      </w:pPr>
      <w:r w:rsidRPr="00C84C4D">
        <w:rPr>
          <w:rFonts w:eastAsia="Times New Roman" w:cs="Times New Roman"/>
        </w:rPr>
        <w:t>Dvojitá nebo zesílená izolace a</w:t>
      </w:r>
    </w:p>
    <w:p w:rsidR="000B5197" w:rsidRPr="00C84C4D" w:rsidRDefault="000B5197" w:rsidP="000B5197">
      <w:pPr>
        <w:numPr>
          <w:ilvl w:val="0"/>
          <w:numId w:val="12"/>
        </w:numPr>
        <w:spacing w:after="120" w:line="240" w:lineRule="auto"/>
        <w:rPr>
          <w:rFonts w:eastAsia="Times New Roman" w:cs="Times New Roman"/>
        </w:rPr>
      </w:pPr>
      <w:r w:rsidRPr="00C84C4D">
        <w:rPr>
          <w:rFonts w:eastAsia="Times New Roman" w:cs="Times New Roman"/>
        </w:rPr>
        <w:t>elektrické oddělení, nebo</w:t>
      </w:r>
    </w:p>
    <w:p w:rsidR="000B5197" w:rsidRPr="00C84C4D" w:rsidRDefault="000B5197" w:rsidP="000B5197">
      <w:pPr>
        <w:numPr>
          <w:ilvl w:val="0"/>
          <w:numId w:val="12"/>
        </w:numPr>
        <w:spacing w:after="120" w:line="240" w:lineRule="auto"/>
        <w:rPr>
          <w:rFonts w:eastAsia="Times New Roman" w:cs="Times New Roman"/>
        </w:rPr>
      </w:pPr>
      <w:r w:rsidRPr="00C84C4D">
        <w:rPr>
          <w:rFonts w:eastAsia="Times New Roman" w:cs="Times New Roman"/>
        </w:rPr>
        <w:t>chránič, nebo</w:t>
      </w:r>
    </w:p>
    <w:p w:rsidR="000B5197" w:rsidRPr="00C84C4D" w:rsidRDefault="000B5197" w:rsidP="000B5197">
      <w:pPr>
        <w:numPr>
          <w:ilvl w:val="0"/>
          <w:numId w:val="12"/>
        </w:numPr>
        <w:spacing w:after="120" w:line="240" w:lineRule="auto"/>
        <w:rPr>
          <w:rFonts w:eastAsia="Times New Roman" w:cs="Times New Roman"/>
        </w:rPr>
      </w:pPr>
      <w:r w:rsidRPr="00C84C4D">
        <w:rPr>
          <w:rFonts w:eastAsia="Times New Roman" w:cs="Times New Roman"/>
        </w:rPr>
        <w:t>doplňková izolace</w:t>
      </w:r>
    </w:p>
    <w:p w:rsidR="000B5197" w:rsidRPr="00C84C4D" w:rsidRDefault="000B5197" w:rsidP="000B5197">
      <w:pPr>
        <w:rPr>
          <w:rFonts w:eastAsia="Times New Roman" w:cs="Times New Roman"/>
        </w:rPr>
      </w:pPr>
      <w:r w:rsidRPr="00C84C4D">
        <w:rPr>
          <w:rFonts w:eastAsia="Times New Roman" w:cs="Times New Roman"/>
        </w:rPr>
        <w:t xml:space="preserve">Zvýšená ochrana je navržená ochranným pospojováním a proudovými chrániči. Proudové chrániče s ∆I&lt;30mA budou navrženy pro zásuvkové vývody na pracovištích, kde lze předpokládat použití elektrických předmětů třídy I, pro zásuvkové vývody, které budou sloužit pro připojení spotřebičů používaných ve venkovním prostředí, případně kde si to vyžádá zadavatel technologie a v prostorech se zvýšeným nebezpečím úrazu elektrickým proudem. A pro zásuvkové okruhy se zásuvkami pro všeobecné použití, přístupné laikům. V prostorách se zvýšeným nebezpečím úrazu elektrickým proudem (místnosti s odtokovými kanály) bude provedeno i místní ochranné pospojování. </w:t>
      </w:r>
    </w:p>
    <w:p w:rsidR="000B5197" w:rsidRPr="00C84C4D" w:rsidRDefault="000B5197" w:rsidP="000B5197">
      <w:pPr>
        <w:rPr>
          <w:rFonts w:eastAsia="Times New Roman" w:cs="Times New Roman"/>
        </w:rPr>
      </w:pPr>
      <w:r w:rsidRPr="00C84C4D">
        <w:rPr>
          <w:rFonts w:eastAsia="Times New Roman" w:cs="Times New Roman"/>
        </w:rPr>
        <w:t>Ochrana před atmosférickými vlivy dle ČSN 62 305 ed.2.</w:t>
      </w:r>
    </w:p>
    <w:p w:rsidR="000B5197" w:rsidRPr="00C84C4D" w:rsidRDefault="000B5197" w:rsidP="000B5197">
      <w:pPr>
        <w:pStyle w:val="Nadpis2"/>
        <w:numPr>
          <w:ilvl w:val="1"/>
          <w:numId w:val="1"/>
        </w:numPr>
      </w:pPr>
      <w:bookmarkStart w:id="48" w:name="_Toc433657287"/>
      <w:bookmarkStart w:id="49" w:name="_Toc495330115"/>
      <w:r w:rsidRPr="00C84C4D">
        <w:t>Ochrana proti přetížení a zkratu</w:t>
      </w:r>
      <w:bookmarkEnd w:id="48"/>
      <w:bookmarkEnd w:id="49"/>
    </w:p>
    <w:p w:rsidR="000B5197" w:rsidRPr="00C84C4D" w:rsidRDefault="000B5197" w:rsidP="000B5197">
      <w:r w:rsidRPr="00C84C4D">
        <w:t xml:space="preserve">Řešena volbou vhodných jistících prvků a ostatních el. zařízení s dostatečnou zkratovou odolností. </w:t>
      </w:r>
    </w:p>
    <w:p w:rsidR="000B5197" w:rsidRPr="00C84C4D" w:rsidRDefault="000B5197" w:rsidP="000B5197">
      <w:pPr>
        <w:pStyle w:val="Nadpis2"/>
        <w:numPr>
          <w:ilvl w:val="1"/>
          <w:numId w:val="1"/>
        </w:numPr>
      </w:pPr>
      <w:bookmarkStart w:id="50" w:name="_Toc433657288"/>
      <w:bookmarkStart w:id="51" w:name="_Toc495330116"/>
      <w:r w:rsidRPr="00C84C4D">
        <w:t>Ochrana před přepětím</w:t>
      </w:r>
      <w:bookmarkEnd w:id="50"/>
      <w:bookmarkEnd w:id="51"/>
      <w:r w:rsidRPr="00C84C4D">
        <w:t xml:space="preserve"> </w:t>
      </w:r>
    </w:p>
    <w:p w:rsidR="000B5197" w:rsidRPr="00C84C4D" w:rsidRDefault="000B5197" w:rsidP="000B5197">
      <w:r w:rsidRPr="00C84C4D">
        <w:t>V objektech budou použity přepěťové ochrany pro silnoproudá elektrická zařízení zajišťující koordinaci izolace kategorie II až IV podle ČSN EN 60664</w:t>
      </w:r>
    </w:p>
    <w:p w:rsidR="000B5197" w:rsidRPr="00C84C4D" w:rsidRDefault="000B5197" w:rsidP="000B5197">
      <w:r w:rsidRPr="00C84C4D">
        <w:lastRenderedPageBreak/>
        <w:t xml:space="preserve">Třída I – </w:t>
      </w:r>
      <w:r w:rsidR="00BC226C" w:rsidRPr="00C84C4D">
        <w:t>v nadřazeném rozvaděči na rozhraní LPZ0 a LPZ1</w:t>
      </w:r>
    </w:p>
    <w:p w:rsidR="00BA2601" w:rsidRPr="00C84C4D" w:rsidRDefault="00BA2601" w:rsidP="00BA2601">
      <w:r w:rsidRPr="00C84C4D">
        <w:t>Třída II – v podružném rozvaděči R0</w:t>
      </w:r>
    </w:p>
    <w:p w:rsidR="000B5197" w:rsidRPr="00C84C4D" w:rsidRDefault="000B5197" w:rsidP="000B5197">
      <w:r w:rsidRPr="00C84C4D">
        <w:t>Třída III – ve vybraných koncových zásuvkách 230V/16A - zejména pro PC a TV techniku</w:t>
      </w:r>
    </w:p>
    <w:p w:rsidR="000B5197" w:rsidRPr="00C84C4D" w:rsidRDefault="000B5197" w:rsidP="000B5197">
      <w:r w:rsidRPr="00C84C4D">
        <w:t xml:space="preserve">Ochranná úroveň soustavy svodičů přepětí je dána ochrannou úrovní svodiče nejnižší kategorie a úbytkem napětí na zemnících vodičích vedoucích k hlavní ochranné svorce objektu, daných sváděným proudem, proto je třeba pro zlepšení ochrany proti přepětí propojit vzájemně PE můstky rozvaděčů vodičem CYY </w:t>
      </w:r>
      <w:r w:rsidR="00C5482E" w:rsidRPr="00C84C4D">
        <w:t>16</w:t>
      </w:r>
      <w:r w:rsidRPr="00C84C4D">
        <w:t xml:space="preserve">/žz a vyšší.  </w:t>
      </w:r>
    </w:p>
    <w:p w:rsidR="000B5197" w:rsidRPr="00C84C4D" w:rsidRDefault="000B5197" w:rsidP="000B5197">
      <w:pPr>
        <w:pStyle w:val="Nadpis2"/>
        <w:numPr>
          <w:ilvl w:val="1"/>
          <w:numId w:val="1"/>
        </w:numPr>
      </w:pPr>
      <w:bookmarkStart w:id="52" w:name="_Toc276989995"/>
      <w:bookmarkStart w:id="53" w:name="_Toc287854031"/>
      <w:bookmarkStart w:id="54" w:name="_Toc433657289"/>
      <w:bookmarkStart w:id="55" w:name="_Toc495330117"/>
      <w:r w:rsidRPr="00C84C4D">
        <w:t>Hlavní a doplňující pospojování</w:t>
      </w:r>
      <w:bookmarkEnd w:id="52"/>
      <w:bookmarkEnd w:id="53"/>
      <w:bookmarkEnd w:id="54"/>
      <w:bookmarkEnd w:id="55"/>
      <w:r w:rsidRPr="00C84C4D">
        <w:t xml:space="preserve"> </w:t>
      </w:r>
    </w:p>
    <w:p w:rsidR="00FE4A4D" w:rsidRPr="00C84C4D" w:rsidRDefault="00FE4A4D" w:rsidP="000B5197">
      <w:bookmarkStart w:id="56" w:name="_Toc263852735"/>
      <w:bookmarkStart w:id="57" w:name="_Toc274046481"/>
      <w:bookmarkStart w:id="58" w:name="_Toc276990003"/>
      <w:bookmarkStart w:id="59" w:name="_Toc287854044"/>
      <w:r w:rsidRPr="00C84C4D">
        <w:t>Hlavní pospojování není předmětem této PD.</w:t>
      </w:r>
    </w:p>
    <w:p w:rsidR="00FE4A4D" w:rsidRPr="00C84C4D" w:rsidRDefault="00EE1B5A" w:rsidP="000B5197">
      <w:r w:rsidRPr="00C84C4D">
        <w:t>Doplňující</w:t>
      </w:r>
      <w:r w:rsidR="00135A90" w:rsidRPr="00C84C4D">
        <w:t xml:space="preserve"> pospojování bude pr</w:t>
      </w:r>
      <w:r w:rsidR="00C67292" w:rsidRPr="00C84C4D">
        <w:t>o</w:t>
      </w:r>
      <w:r w:rsidR="00135A90" w:rsidRPr="00C84C4D">
        <w:t xml:space="preserve">vedeno na svorku MET v místě rozvaděče RMS. </w:t>
      </w:r>
    </w:p>
    <w:p w:rsidR="000B5197" w:rsidRPr="00C84C4D" w:rsidRDefault="000B5197" w:rsidP="000B5197">
      <w:r w:rsidRPr="00C84C4D">
        <w:t xml:space="preserve">Pospojování v objektu bude provedeno vodičem CYY 6 žz. </w:t>
      </w:r>
    </w:p>
    <w:p w:rsidR="000B5197" w:rsidRPr="00C84C4D" w:rsidRDefault="000B5197" w:rsidP="000B5197">
      <w:r w:rsidRPr="00C84C4D">
        <w:t>Vodivé části přicházející do budovy zvenku, musí být pospojovány co nejblíže, jak je možné k jejich vstupu do budovy. V prostorech nebezpečných a zvlášť nebezpečných bude provedeno doplňující pospojování vodičem CYY 6 mm2 zelenožlutým dle ČSN 33 2000-4-41 ed.2 a v koupelnách dle ČSN 33 2000-7-701 ed2.</w:t>
      </w:r>
    </w:p>
    <w:p w:rsidR="000B5197" w:rsidRPr="00C84C4D" w:rsidRDefault="000B5197" w:rsidP="004A18EA">
      <w:pPr>
        <w:pStyle w:val="Nadpis1"/>
      </w:pPr>
      <w:bookmarkStart w:id="60" w:name="_Toc276990001"/>
      <w:bookmarkStart w:id="61" w:name="_Toc287854043"/>
      <w:bookmarkStart w:id="62" w:name="_Toc361680098"/>
      <w:bookmarkStart w:id="63" w:name="_Toc368232831"/>
      <w:bookmarkStart w:id="64" w:name="_Toc433657296"/>
      <w:bookmarkStart w:id="65" w:name="_Toc495330118"/>
      <w:bookmarkStart w:id="66" w:name="_Toc274046485"/>
      <w:bookmarkStart w:id="67" w:name="_Toc276990007"/>
      <w:bookmarkStart w:id="68" w:name="_Toc287854050"/>
      <w:bookmarkEnd w:id="56"/>
      <w:bookmarkEnd w:id="57"/>
      <w:bookmarkEnd w:id="58"/>
      <w:bookmarkEnd w:id="59"/>
      <w:r w:rsidRPr="00C84C4D">
        <w:t>Elektroinstalace všeobecně</w:t>
      </w:r>
      <w:bookmarkEnd w:id="60"/>
      <w:bookmarkEnd w:id="61"/>
      <w:bookmarkEnd w:id="62"/>
      <w:bookmarkEnd w:id="63"/>
      <w:bookmarkEnd w:id="64"/>
      <w:bookmarkEnd w:id="65"/>
      <w:r w:rsidRPr="00C84C4D">
        <w:t xml:space="preserve"> </w:t>
      </w:r>
    </w:p>
    <w:p w:rsidR="000B5197" w:rsidRPr="00C84C4D" w:rsidRDefault="000B5197" w:rsidP="000B5197">
      <w:pPr>
        <w:pStyle w:val="Nadpis2"/>
        <w:numPr>
          <w:ilvl w:val="1"/>
          <w:numId w:val="1"/>
        </w:numPr>
        <w:spacing w:before="240" w:after="240"/>
      </w:pPr>
      <w:bookmarkStart w:id="69" w:name="_Toc274046482"/>
      <w:bookmarkStart w:id="70" w:name="_Toc276990005"/>
      <w:bookmarkStart w:id="71" w:name="_Toc287854046"/>
      <w:bookmarkStart w:id="72" w:name="_Toc361680099"/>
      <w:bookmarkStart w:id="73" w:name="_Toc368232832"/>
      <w:bookmarkStart w:id="74" w:name="_Toc433657297"/>
      <w:bookmarkStart w:id="75" w:name="_Toc495330119"/>
      <w:r w:rsidRPr="00C84C4D">
        <w:t>Bezpečnost práce</w:t>
      </w:r>
      <w:bookmarkEnd w:id="69"/>
      <w:bookmarkEnd w:id="70"/>
      <w:bookmarkEnd w:id="71"/>
      <w:bookmarkEnd w:id="72"/>
      <w:bookmarkEnd w:id="73"/>
      <w:bookmarkEnd w:id="74"/>
      <w:bookmarkEnd w:id="75"/>
    </w:p>
    <w:p w:rsidR="000B5197" w:rsidRPr="00C84C4D" w:rsidRDefault="000B5197" w:rsidP="000B5197">
      <w:r w:rsidRPr="00C84C4D">
        <w:t>Veškeré práce týkající se elektroinstalace musí být při montáži prováděny za dodržení všech bezpečnostních předpisů a norem ČSN dotčeného oboru činnosti, zejména ČSN EN 50110-1 ed.2, ČSN EN 50110-2 ed.2 a souboru norem ČSN 33 2000. Pracovníci musí být s předpisy k zajištění bezpečnosti práce seznámeni prokazatelně, alespoň v rozsahu prováděné práce nebo svěřené činnosti. Dále musí být pracovníci seznámeni s riziky z činnosti vyplývajícími. Na zařízení není dovoleno za provozu provádět žádné práce ani manipulace bez vypnutí a zajištění vypnutého stavu. Na el. zařízeních musí být pravidelně prováděny revize.</w:t>
      </w:r>
    </w:p>
    <w:p w:rsidR="000B5197" w:rsidRPr="00C84C4D" w:rsidRDefault="000B5197" w:rsidP="000B5197">
      <w:r w:rsidRPr="00C84C4D">
        <w:t>Při provádění musí být dodržována příslušná  ustanovení následujících norem :</w:t>
      </w:r>
    </w:p>
    <w:p w:rsidR="000B5197" w:rsidRPr="00C84C4D" w:rsidRDefault="000B5197" w:rsidP="000B5197">
      <w:pPr>
        <w:numPr>
          <w:ilvl w:val="0"/>
          <w:numId w:val="6"/>
        </w:numPr>
        <w:spacing w:after="120" w:line="240" w:lineRule="auto"/>
        <w:ind w:left="567" w:hanging="567"/>
      </w:pPr>
      <w:r w:rsidRPr="00C84C4D">
        <w:t xml:space="preserve">ČSN EN 50110-1 ed.2 - Obsluha a práce na elektrických zařízeních </w:t>
      </w:r>
    </w:p>
    <w:p w:rsidR="000B5197" w:rsidRPr="00C84C4D" w:rsidRDefault="000B5197" w:rsidP="000B5197">
      <w:pPr>
        <w:numPr>
          <w:ilvl w:val="0"/>
          <w:numId w:val="6"/>
        </w:numPr>
        <w:spacing w:after="120" w:line="240" w:lineRule="auto"/>
        <w:ind w:left="567" w:hanging="567"/>
      </w:pPr>
      <w:r w:rsidRPr="00C84C4D">
        <w:t>ČSN EN 50110-2 ed.2 - Obsluha a práce na elektrických zařízeních - Část 2: Národní dodatky</w:t>
      </w:r>
    </w:p>
    <w:p w:rsidR="000B5197" w:rsidRPr="00C84C4D" w:rsidRDefault="000B5197" w:rsidP="000B5197">
      <w:pPr>
        <w:numPr>
          <w:ilvl w:val="0"/>
          <w:numId w:val="6"/>
        </w:numPr>
        <w:spacing w:after="120" w:line="240" w:lineRule="auto"/>
        <w:ind w:left="567" w:hanging="567"/>
      </w:pPr>
      <w:r w:rsidRPr="00C84C4D">
        <w:t>Vyhláška č.192/2005 Sb.</w:t>
      </w:r>
    </w:p>
    <w:p w:rsidR="000B5197" w:rsidRPr="00C84C4D" w:rsidRDefault="000B5197" w:rsidP="000B5197">
      <w:pPr>
        <w:numPr>
          <w:ilvl w:val="0"/>
          <w:numId w:val="6"/>
        </w:numPr>
        <w:spacing w:after="120" w:line="240" w:lineRule="auto"/>
        <w:ind w:left="567" w:hanging="567"/>
      </w:pPr>
      <w:r w:rsidRPr="00C84C4D">
        <w:t>Vyhláška č.363/2005 Sb.</w:t>
      </w:r>
    </w:p>
    <w:p w:rsidR="000B5197" w:rsidRPr="00C84C4D" w:rsidRDefault="000B5197" w:rsidP="000B5197">
      <w:pPr>
        <w:pStyle w:val="Nadpis2"/>
        <w:numPr>
          <w:ilvl w:val="1"/>
          <w:numId w:val="1"/>
        </w:numPr>
        <w:spacing w:before="240" w:after="240"/>
      </w:pPr>
      <w:bookmarkStart w:id="76" w:name="_Toc276990006"/>
      <w:bookmarkStart w:id="77" w:name="_Toc287854047"/>
      <w:bookmarkStart w:id="78" w:name="_Toc361680100"/>
      <w:bookmarkStart w:id="79" w:name="_Toc368232833"/>
      <w:bookmarkStart w:id="80" w:name="_Toc433657298"/>
      <w:bookmarkStart w:id="81" w:name="_Toc495330120"/>
      <w:r w:rsidRPr="00C84C4D">
        <w:t>Kvalifikace montážních pracovníků a pracovníků údržby</w:t>
      </w:r>
      <w:bookmarkEnd w:id="76"/>
      <w:bookmarkEnd w:id="77"/>
      <w:bookmarkEnd w:id="78"/>
      <w:bookmarkEnd w:id="79"/>
      <w:bookmarkEnd w:id="80"/>
      <w:bookmarkEnd w:id="81"/>
    </w:p>
    <w:p w:rsidR="000B5197" w:rsidRPr="00C84C4D" w:rsidRDefault="000B5197" w:rsidP="000B5197">
      <w:r w:rsidRPr="00C84C4D">
        <w:t xml:space="preserve">Osoby pověřené obsluhou a údržbou elektrického zařízení musí mít odpovídající kvalifikaci dle Vyhláškyč.50/78 Sb </w:t>
      </w:r>
    </w:p>
    <w:p w:rsidR="000B5197" w:rsidRPr="00C84C4D" w:rsidRDefault="000B5197" w:rsidP="000B5197">
      <w:r w:rsidRPr="00C84C4D">
        <w:t>Tyto osoby musí prokázat znalost místních provozních a bezpečnostních předpisů, protipožárních opatří, první pomoci při úrazech elektřinou a znalost postupu a způsobu hlášení závad na svěřeném zařízení. Osoby užívající elektrická zařízení musí být seznámeni s jeho obsluhou například formou návodu, nebo jiným doložitelným způsobem uvedeným v ČSN 33 1310 ed.2 - Bezpečnostní požadavky na elektrické instalace a spotřebiče určené k užívání osobami bez elektrotechnické kvalifikace</w:t>
      </w:r>
      <w:bookmarkStart w:id="82" w:name="_Toc287854048"/>
    </w:p>
    <w:p w:rsidR="00FD4492" w:rsidRPr="00C84C4D" w:rsidRDefault="00FD4492" w:rsidP="00FD4492">
      <w:pPr>
        <w:pStyle w:val="Nadpis2"/>
        <w:keepNext/>
        <w:keepLines/>
        <w:numPr>
          <w:ilvl w:val="1"/>
          <w:numId w:val="0"/>
        </w:numPr>
        <w:spacing w:line="240" w:lineRule="auto"/>
      </w:pPr>
      <w:bookmarkStart w:id="83" w:name="_Toc354828850"/>
      <w:bookmarkStart w:id="84" w:name="_Toc397882244"/>
      <w:bookmarkStart w:id="85" w:name="_Toc436151149"/>
      <w:bookmarkStart w:id="86" w:name="_Toc474325097"/>
      <w:bookmarkStart w:id="87" w:name="_Toc495330121"/>
      <w:r w:rsidRPr="00C84C4D">
        <w:t>Závazné podklady k přejímacímu řízení</w:t>
      </w:r>
      <w:bookmarkEnd w:id="83"/>
      <w:bookmarkEnd w:id="84"/>
      <w:bookmarkEnd w:id="85"/>
      <w:bookmarkEnd w:id="86"/>
      <w:bookmarkEnd w:id="87"/>
    </w:p>
    <w:p w:rsidR="00FD4492" w:rsidRPr="00C84C4D" w:rsidRDefault="00FD4492" w:rsidP="00FD4492">
      <w:r w:rsidRPr="00C84C4D">
        <w:t>Dokumentace v rozsahu umožňující provoz a údržbu instalovaných zařízení. Dokumentace musí být opravena dodavatelem dle skutečnosti zřetelně, jednoznačně a trvalým způsobem, včetně změn, data, podpisu, razítka, zakótování.</w:t>
      </w:r>
    </w:p>
    <w:p w:rsidR="00FD4492" w:rsidRPr="00C84C4D" w:rsidRDefault="00FD4492" w:rsidP="00FD4492">
      <w:pPr>
        <w:numPr>
          <w:ilvl w:val="0"/>
          <w:numId w:val="33"/>
        </w:numPr>
        <w:spacing w:after="120" w:line="240" w:lineRule="auto"/>
        <w:ind w:left="567" w:hanging="567"/>
      </w:pPr>
      <w:r w:rsidRPr="00C84C4D">
        <w:t>Zpráva o výchozí revizi dle ČSN 33 1500 a ČSN 33 2000-6 a souvisejících norem, jejich změn a následných předpisů.</w:t>
      </w:r>
    </w:p>
    <w:p w:rsidR="00FD4492" w:rsidRPr="00C84C4D" w:rsidRDefault="00FD4492" w:rsidP="00FD4492">
      <w:pPr>
        <w:numPr>
          <w:ilvl w:val="0"/>
          <w:numId w:val="33"/>
        </w:numPr>
        <w:spacing w:after="120" w:line="240" w:lineRule="auto"/>
        <w:ind w:left="567" w:hanging="567"/>
      </w:pPr>
      <w:r w:rsidRPr="00C84C4D">
        <w:t>A-testy použitých prvků</w:t>
      </w:r>
    </w:p>
    <w:p w:rsidR="00FD4492" w:rsidRPr="00C84C4D" w:rsidRDefault="00FD4492" w:rsidP="00FD4492">
      <w:pPr>
        <w:numPr>
          <w:ilvl w:val="0"/>
          <w:numId w:val="33"/>
        </w:numPr>
        <w:spacing w:after="120" w:line="240" w:lineRule="auto"/>
        <w:ind w:left="567" w:hanging="567"/>
      </w:pPr>
      <w:r w:rsidRPr="00C84C4D">
        <w:t>Fotodokumentace dokumentující uložení kabelů a provedení prostupů požárně dělící příčkou.</w:t>
      </w:r>
    </w:p>
    <w:p w:rsidR="00FD4492" w:rsidRPr="00C84C4D" w:rsidRDefault="00FD4492" w:rsidP="00FD4492">
      <w:pPr>
        <w:pStyle w:val="Nadpis3"/>
        <w:keepNext/>
        <w:keepLines/>
        <w:spacing w:line="240" w:lineRule="auto"/>
      </w:pPr>
      <w:bookmarkStart w:id="88" w:name="_Toc287854049"/>
      <w:bookmarkStart w:id="89" w:name="_Toc354828851"/>
      <w:bookmarkStart w:id="90" w:name="_Toc397882245"/>
      <w:bookmarkStart w:id="91" w:name="_Toc436151150"/>
      <w:bookmarkStart w:id="92" w:name="_Toc474325098"/>
      <w:bookmarkStart w:id="93" w:name="_Toc495330122"/>
      <w:r w:rsidRPr="00C84C4D">
        <w:lastRenderedPageBreak/>
        <w:t>Povinnosti zhotovitele a zpracování nabídky dle PD</w:t>
      </w:r>
      <w:bookmarkEnd w:id="88"/>
      <w:bookmarkEnd w:id="89"/>
      <w:bookmarkEnd w:id="90"/>
      <w:bookmarkEnd w:id="91"/>
      <w:bookmarkEnd w:id="92"/>
      <w:bookmarkEnd w:id="93"/>
    </w:p>
    <w:p w:rsidR="00FD4492" w:rsidRPr="00C84C4D" w:rsidRDefault="00FD4492" w:rsidP="00FD4492">
      <w:r w:rsidRPr="00C84C4D">
        <w:t>Projektant předpokládá, že účastník výběrového řízení je odborně způsobilá stavební firma a proto odpovědností účastníka výběrového řízení je, aby přesně stanovil rozsah prací prostřednictvím prozkoumání a prodiskutování veškeré dokumentace s příslušnými stranami. Žádné nároky na základě chybějící znalosti nebudou uznány. Zhotovitel plně odpovídá za veškeré nedostatky odhalitelné vynaložením odborné péče.</w:t>
      </w:r>
    </w:p>
    <w:p w:rsidR="00FD4492" w:rsidRPr="00C84C4D" w:rsidRDefault="00FD4492" w:rsidP="00FD4492">
      <w:r w:rsidRPr="00C84C4D">
        <w:t>Rozumí se, že v době výběrového řízení nebude projektová dokumentace nutně kompletní v každém detailu a Zhotovitel bude nucen učinit projektové odhady ohledně prací. Jestliže v průběhu výběrového řízení a výstavby se ukážou tyto odhady nesprávnými nebo budou potřebovat pozměnit, půjde to na plnou odpovědnost Zhotovitele a ne Projektanta ani Objednatele.</w:t>
      </w:r>
    </w:p>
    <w:p w:rsidR="00FD4492" w:rsidRPr="00C84C4D" w:rsidRDefault="00FD4492" w:rsidP="00FD4492">
      <w:r w:rsidRPr="00C84C4D">
        <w:t>Zhotovitel doplní poskytnuté informace svými vlastními znalostmi a zkušenostmi tak, aby mohl připravit nabídku. A je plnou Zhotovitelovou zodpovědností učinit potřebné dotazy, jak to pro tento účel považuje za nutné.</w:t>
      </w:r>
    </w:p>
    <w:p w:rsidR="00FD4492" w:rsidRPr="00C84C4D" w:rsidRDefault="00FD4492" w:rsidP="00FD4492">
      <w:r w:rsidRPr="00C84C4D">
        <w:t xml:space="preserve">Je povinností Zhotovitele opatřit si všechny potřebné informace tak, aby mohl předložit pevnou cenu a kvalifikovanou nabídku, podle které zhotoví stavbu podle požadavků Objednatele. </w:t>
      </w:r>
    </w:p>
    <w:p w:rsidR="00FD4492" w:rsidRPr="00C84C4D" w:rsidRDefault="00FD4492" w:rsidP="00FD4492">
      <w:r w:rsidRPr="00C84C4D">
        <w:t>V případě, že Zhotovitel chce specifikovat jakékoliv položky obsažené v cenové nabídce, je nutné je k této cenové nabídce přiložit. Ty cenové nabídky, které budou postrádat dodatečné specifikace, budou pokládány za plně porozuměné požadavkům Objednatele, bez jakýchkoliv dodatků.</w:t>
      </w:r>
    </w:p>
    <w:p w:rsidR="00FD4492" w:rsidRPr="00C84C4D" w:rsidRDefault="00FD4492" w:rsidP="00FD4492">
      <w:r w:rsidRPr="00C84C4D">
        <w:t>Je požadováno, podrobné popsání těchto výrobků (včetně specifikace jejich výrobců), jež byly použity při sestavování nabídkové ceny.</w:t>
      </w:r>
    </w:p>
    <w:p w:rsidR="00FD4492" w:rsidRPr="00C84C4D" w:rsidRDefault="00FD4492" w:rsidP="00FD4492">
      <w:r w:rsidRPr="00C84C4D">
        <w:t>Standard stavby a použitých materiálů je stanoven v této projektové dokumentaci většinou formou uvedení názvu výrobku (či výrobce), který příslušný standard reprezentuje. Tyto standardy jsou závazné. Zhotovitel může nabídnout jiný výrobek (výrobce) pokud jejich standard bude odpovídat standardům, uvedeným v této PD. Jestliže Zhotovitel navrhuje použití jiného materiálu, než je uvedeno zde nebo ve výkresové dokumentaci pro výběrové řízení, potom tento návrh (včetně ceny) musí být uveden nabídce.</w:t>
      </w:r>
    </w:p>
    <w:p w:rsidR="00FD4492" w:rsidRPr="00C84C4D" w:rsidRDefault="00FD4492" w:rsidP="00FD4492">
      <w:r w:rsidRPr="00C84C4D">
        <w:t>V případech, kdy v projektové dokumentaci není uveden druh materiálu či výrobku nebo není uveden výrobce, anebo kdy Zhotovitel navrhuje jiný rovnocenný výrobek, musí Zhotovitel předložit své návrhy s technickým popisem a s cenou ke schválení projektantovi.</w:t>
      </w:r>
    </w:p>
    <w:p w:rsidR="00FD4492" w:rsidRPr="00C84C4D" w:rsidRDefault="00FD4492" w:rsidP="00FD4492">
      <w:r w:rsidRPr="00C84C4D">
        <w:t>Závazek Zhotovitele je vybudovat dílo kompletní ve všech řemeslech, i kdyby projektová dokumentace pro výběrové řízení cokoliv opomenula. V případě, že dle mínění nabízejícího je tomu tak, musí toto uvést při podání nabídky. Jestliže tak neučiní, předpokládá se, že zahrnul vše nutné pro vybudování díla.</w:t>
      </w:r>
    </w:p>
    <w:p w:rsidR="00FD4492" w:rsidRPr="00C84C4D" w:rsidRDefault="00FD4492" w:rsidP="00FD4492">
      <w:r w:rsidRPr="00C84C4D">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FD4492" w:rsidRPr="00C84C4D" w:rsidRDefault="00FD4492" w:rsidP="00FD4492">
      <w:r w:rsidRPr="00C84C4D">
        <w:t>Projektant na základě pověření Objednatelem bude mít svrchovanou pravomoc při řešení všech záležitostí a případných neshod týkajících se kvality materiálu.</w:t>
      </w:r>
    </w:p>
    <w:p w:rsidR="00FD4492" w:rsidRPr="00C84C4D" w:rsidRDefault="00FD4492" w:rsidP="00FD4492">
      <w:pPr>
        <w:pStyle w:val="Nadpis3"/>
        <w:keepNext/>
        <w:keepLines/>
        <w:spacing w:line="240" w:lineRule="auto"/>
      </w:pPr>
      <w:bookmarkStart w:id="94" w:name="_Toc354828852"/>
      <w:bookmarkStart w:id="95" w:name="_Toc397882246"/>
      <w:bookmarkStart w:id="96" w:name="_Toc436151151"/>
      <w:bookmarkStart w:id="97" w:name="_Toc474325099"/>
      <w:bookmarkStart w:id="98" w:name="_Toc495330123"/>
      <w:r w:rsidRPr="00C84C4D">
        <w:t>Nutnou součástí dodávky bude:</w:t>
      </w:r>
      <w:bookmarkEnd w:id="94"/>
      <w:bookmarkEnd w:id="95"/>
      <w:bookmarkEnd w:id="96"/>
      <w:bookmarkEnd w:id="97"/>
      <w:bookmarkEnd w:id="98"/>
    </w:p>
    <w:p w:rsidR="00FD4492" w:rsidRPr="00C84C4D" w:rsidRDefault="00FD4492" w:rsidP="00FD4492">
      <w:pPr>
        <w:numPr>
          <w:ilvl w:val="0"/>
          <w:numId w:val="34"/>
        </w:numPr>
        <w:spacing w:after="120" w:line="240" w:lineRule="auto"/>
        <w:ind w:left="567" w:hanging="567"/>
      </w:pPr>
      <w:r w:rsidRPr="00C84C4D">
        <w:t>Provozní řád</w:t>
      </w:r>
    </w:p>
    <w:p w:rsidR="00FD4492" w:rsidRPr="00C84C4D" w:rsidRDefault="00FD4492" w:rsidP="00FD4492">
      <w:pPr>
        <w:numPr>
          <w:ilvl w:val="0"/>
          <w:numId w:val="34"/>
        </w:numPr>
        <w:spacing w:after="120" w:line="240" w:lineRule="auto"/>
        <w:ind w:left="567" w:hanging="567"/>
      </w:pPr>
      <w:r w:rsidRPr="00C84C4D">
        <w:t>Havarijní řád</w:t>
      </w:r>
    </w:p>
    <w:p w:rsidR="00FD4492" w:rsidRPr="00C84C4D" w:rsidRDefault="00FD4492" w:rsidP="00FD4492">
      <w:pPr>
        <w:numPr>
          <w:ilvl w:val="0"/>
          <w:numId w:val="34"/>
        </w:numPr>
        <w:spacing w:after="120" w:line="240" w:lineRule="auto"/>
        <w:ind w:left="567" w:hanging="567"/>
      </w:pPr>
      <w:r w:rsidRPr="00C84C4D">
        <w:t>Místní bezpečnostní předpis</w:t>
      </w:r>
    </w:p>
    <w:p w:rsidR="00FD4492" w:rsidRPr="00C84C4D" w:rsidRDefault="00FD4492" w:rsidP="00FD4492">
      <w:pPr>
        <w:numPr>
          <w:ilvl w:val="0"/>
          <w:numId w:val="34"/>
        </w:numPr>
        <w:spacing w:after="120" w:line="240" w:lineRule="auto"/>
        <w:ind w:left="567" w:hanging="567"/>
      </w:pPr>
      <w:r w:rsidRPr="00C84C4D">
        <w:t>Revizní zpráva</w:t>
      </w:r>
    </w:p>
    <w:p w:rsidR="00FD4492" w:rsidRPr="00C84C4D" w:rsidRDefault="00FD4492" w:rsidP="00FD4492">
      <w:pPr>
        <w:numPr>
          <w:ilvl w:val="0"/>
          <w:numId w:val="34"/>
        </w:numPr>
        <w:spacing w:after="120" w:line="240" w:lineRule="auto"/>
        <w:ind w:left="567" w:hanging="567"/>
      </w:pPr>
      <w:r w:rsidRPr="00C84C4D">
        <w:t>Dokumentace skutečného provedení stavby</w:t>
      </w:r>
    </w:p>
    <w:p w:rsidR="000B5197" w:rsidRPr="00C84C4D" w:rsidRDefault="000B5197" w:rsidP="000B5197">
      <w:pPr>
        <w:pStyle w:val="Nadpis1"/>
        <w:keepNext/>
        <w:keepLines/>
        <w:numPr>
          <w:ilvl w:val="0"/>
          <w:numId w:val="0"/>
        </w:numPr>
        <w:spacing w:before="240" w:line="240" w:lineRule="auto"/>
        <w:contextualSpacing w:val="0"/>
      </w:pPr>
      <w:bookmarkStart w:id="99" w:name="_Toc368232837"/>
      <w:bookmarkStart w:id="100" w:name="_Toc433657299"/>
      <w:bookmarkStart w:id="101" w:name="_Toc495330124"/>
      <w:bookmarkEnd w:id="82"/>
      <w:r w:rsidRPr="00C84C4D">
        <w:t>Závěr</w:t>
      </w:r>
      <w:bookmarkStart w:id="102" w:name="_GoBack"/>
      <w:bookmarkEnd w:id="66"/>
      <w:bookmarkEnd w:id="67"/>
      <w:bookmarkEnd w:id="68"/>
      <w:bookmarkEnd w:id="99"/>
      <w:bookmarkEnd w:id="100"/>
      <w:bookmarkEnd w:id="101"/>
      <w:bookmarkEnd w:id="102"/>
    </w:p>
    <w:p w:rsidR="000B5197" w:rsidRPr="00C84C4D" w:rsidRDefault="000B5197" w:rsidP="000B5197">
      <w:r w:rsidRPr="00C84C4D">
        <w:t>Tento projekt je zpracován ve stupni dokumentace pro</w:t>
      </w:r>
      <w:r w:rsidR="00FD4492" w:rsidRPr="00C84C4D">
        <w:t>vedení stavby</w:t>
      </w:r>
      <w:r w:rsidRPr="00C84C4D">
        <w:t>. Veškerá elektroinstalace bude provedena dle platných zákonů a vyhlášek a podle předpisů ČSN platných v době realizace.</w:t>
      </w:r>
    </w:p>
    <w:p w:rsidR="000B5197" w:rsidRPr="00032BA0" w:rsidRDefault="000B5197" w:rsidP="000B5197">
      <w:pPr>
        <w:tabs>
          <w:tab w:val="right" w:pos="9922"/>
        </w:tabs>
      </w:pPr>
      <w:r w:rsidRPr="00C84C4D">
        <w:tab/>
        <w:t xml:space="preserve"> </w:t>
      </w:r>
      <w:r w:rsidR="004A18EA" w:rsidRPr="00C84C4D">
        <w:t>10</w:t>
      </w:r>
      <w:r w:rsidR="003B31AD" w:rsidRPr="00C84C4D">
        <w:t>/ 2017</w:t>
      </w:r>
    </w:p>
    <w:p w:rsidR="00523EEE" w:rsidRPr="00032BA0" w:rsidRDefault="00523EEE" w:rsidP="00915618"/>
    <w:sectPr w:rsidR="00523EEE" w:rsidRPr="00032BA0" w:rsidSect="0040125E">
      <w:headerReference w:type="default" r:id="rId9"/>
      <w:footerReference w:type="default" r:id="rId10"/>
      <w:footnotePr>
        <w:pos w:val="beneathText"/>
      </w:footnotePr>
      <w:pgSz w:w="11905" w:h="16837"/>
      <w:pgMar w:top="1418" w:right="990" w:bottom="851" w:left="993" w:header="426" w:footer="3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0B54" w:rsidRDefault="002A0B54" w:rsidP="001E09CD">
      <w:pPr>
        <w:spacing w:after="0" w:line="240" w:lineRule="auto"/>
      </w:pPr>
      <w:r>
        <w:separator/>
      </w:r>
    </w:p>
  </w:endnote>
  <w:endnote w:type="continuationSeparator" w:id="0">
    <w:p w:rsidR="002A0B54" w:rsidRDefault="002A0B54" w:rsidP="001E0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2F9" w:rsidRDefault="001402F9">
    <w:pPr>
      <w:pStyle w:val="Zpat"/>
      <w:jc w:val="center"/>
    </w:pPr>
  </w:p>
  <w:p w:rsidR="001402F9" w:rsidRDefault="001402F9" w:rsidP="0040125E">
    <w:pPr>
      <w:pStyle w:val="Zpat"/>
      <w:tabs>
        <w:tab w:val="clear" w:pos="4536"/>
        <w:tab w:val="clear" w:pos="9072"/>
        <w:tab w:val="center" w:pos="5103"/>
        <w:tab w:val="right" w:pos="10773"/>
      </w:tabs>
      <w:rPr>
        <w:rFonts w:ascii="Arial" w:hAnsi="Arial" w:cs="Arial"/>
        <w:color w:val="808080"/>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52903"/>
      <w:docPartObj>
        <w:docPartGallery w:val="Page Numbers (Bottom of Page)"/>
        <w:docPartUnique/>
      </w:docPartObj>
    </w:sdtPr>
    <w:sdtEndPr/>
    <w:sdtContent>
      <w:sdt>
        <w:sdtPr>
          <w:id w:val="19552904"/>
          <w:docPartObj>
            <w:docPartGallery w:val="Page Numbers (Top of Page)"/>
            <w:docPartUnique/>
          </w:docPartObj>
        </w:sdtPr>
        <w:sdtEndPr/>
        <w:sdtContent>
          <w:p w:rsidR="001402F9" w:rsidRDefault="001402F9">
            <w:pPr>
              <w:pStyle w:val="Zpat"/>
              <w:jc w:val="center"/>
            </w:pPr>
            <w:r>
              <w:t xml:space="preserve">Stránka </w:t>
            </w:r>
            <w:r>
              <w:rPr>
                <w:b/>
                <w:szCs w:val="24"/>
              </w:rPr>
              <w:fldChar w:fldCharType="begin"/>
            </w:r>
            <w:r>
              <w:rPr>
                <w:b/>
              </w:rPr>
              <w:instrText>PAGE</w:instrText>
            </w:r>
            <w:r>
              <w:rPr>
                <w:b/>
                <w:szCs w:val="24"/>
              </w:rPr>
              <w:fldChar w:fldCharType="separate"/>
            </w:r>
            <w:r w:rsidR="00991755">
              <w:rPr>
                <w:b/>
                <w:noProof/>
              </w:rPr>
              <w:t>5</w:t>
            </w:r>
            <w:r>
              <w:rPr>
                <w:b/>
                <w:szCs w:val="24"/>
              </w:rPr>
              <w:fldChar w:fldCharType="end"/>
            </w:r>
            <w:r>
              <w:t xml:space="preserve"> z </w:t>
            </w:r>
            <w:r>
              <w:rPr>
                <w:b/>
                <w:szCs w:val="24"/>
              </w:rPr>
              <w:fldChar w:fldCharType="begin"/>
            </w:r>
            <w:r>
              <w:rPr>
                <w:b/>
              </w:rPr>
              <w:instrText>NUMPAGES</w:instrText>
            </w:r>
            <w:r>
              <w:rPr>
                <w:b/>
                <w:szCs w:val="24"/>
              </w:rPr>
              <w:fldChar w:fldCharType="separate"/>
            </w:r>
            <w:r w:rsidR="00991755">
              <w:rPr>
                <w:b/>
                <w:noProof/>
              </w:rPr>
              <w:t>7</w:t>
            </w:r>
            <w:r>
              <w:rPr>
                <w:b/>
                <w:szCs w:val="24"/>
              </w:rPr>
              <w:fldChar w:fldCharType="end"/>
            </w:r>
          </w:p>
        </w:sdtContent>
      </w:sdt>
    </w:sdtContent>
  </w:sdt>
  <w:p w:rsidR="001402F9" w:rsidRDefault="001402F9" w:rsidP="0040125E">
    <w:pPr>
      <w:pStyle w:val="Zpat"/>
      <w:tabs>
        <w:tab w:val="clear" w:pos="4536"/>
        <w:tab w:val="clear" w:pos="9072"/>
        <w:tab w:val="center" w:pos="5103"/>
        <w:tab w:val="right" w:pos="10773"/>
      </w:tabs>
      <w:rPr>
        <w:rFonts w:ascii="Arial" w:hAnsi="Arial" w:cs="Arial"/>
        <w:color w:val="8080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0B54" w:rsidRDefault="002A0B54" w:rsidP="001E09CD">
      <w:pPr>
        <w:spacing w:after="0" w:line="240" w:lineRule="auto"/>
      </w:pPr>
      <w:r>
        <w:separator/>
      </w:r>
    </w:p>
  </w:footnote>
  <w:footnote w:type="continuationSeparator" w:id="0">
    <w:p w:rsidR="002A0B54" w:rsidRDefault="002A0B54" w:rsidP="001E0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2F9" w:rsidRPr="001C7990" w:rsidRDefault="001402F9" w:rsidP="001C0B74">
    <w:pPr>
      <w:pStyle w:val="Zhlav"/>
      <w:tabs>
        <w:tab w:val="clear" w:pos="9072"/>
        <w:tab w:val="num" w:pos="0"/>
        <w:tab w:val="left" w:pos="2542"/>
        <w:tab w:val="right" w:pos="9923"/>
      </w:tabs>
      <w:spacing w:after="120"/>
      <w:rPr>
        <w:rFonts w:ascii="Arial Narrow" w:hAnsi="Arial Narrow" w:cs="Arial"/>
      </w:rPr>
    </w:pPr>
    <w:r>
      <w:rPr>
        <w:rFonts w:ascii="Arial Narrow" w:hAnsi="Arial Narrow" w:cs="Arial"/>
      </w:rPr>
      <w:t>Požární zbrojnice Chlebovice</w:t>
    </w:r>
  </w:p>
  <w:p w:rsidR="001402F9" w:rsidRPr="001C7990" w:rsidRDefault="001402F9" w:rsidP="001C0B74">
    <w:pPr>
      <w:pStyle w:val="Zhlav"/>
      <w:tabs>
        <w:tab w:val="clear" w:pos="9072"/>
        <w:tab w:val="num" w:pos="0"/>
        <w:tab w:val="left" w:pos="2542"/>
        <w:tab w:val="right" w:pos="9923"/>
      </w:tabs>
      <w:spacing w:after="120"/>
      <w:rPr>
        <w:rFonts w:ascii="Arial Narrow" w:hAnsi="Arial Narrow"/>
      </w:rPr>
    </w:pPr>
    <w:r w:rsidRPr="001C7990">
      <w:rPr>
        <w:rFonts w:ascii="Arial Narrow" w:hAnsi="Arial Narrow" w:cs="Arial"/>
      </w:rPr>
      <w:t xml:space="preserve">Vypracoval: </w:t>
    </w:r>
    <w:r w:rsidR="007964A9">
      <w:rPr>
        <w:rFonts w:ascii="Arial Narrow" w:hAnsi="Arial Narrow" w:cs="Arial"/>
      </w:rPr>
      <w:t xml:space="preserve">Bohumil Vojtíšek </w:t>
    </w:r>
    <w:r w:rsidRPr="001C7990">
      <w:rPr>
        <w:rFonts w:ascii="Arial Narrow" w:hAnsi="Arial Narrow" w:cs="Arial"/>
      </w:rPr>
      <w:tab/>
    </w:r>
    <w:r w:rsidRPr="001C7990">
      <w:rPr>
        <w:rFonts w:ascii="Arial Narrow" w:hAnsi="Arial Narrow"/>
      </w:rPr>
      <w:tab/>
      <w:t>DPS</w:t>
    </w:r>
  </w:p>
  <w:p w:rsidR="001402F9" w:rsidRPr="009614BD" w:rsidRDefault="007964A9" w:rsidP="0045430C">
    <w:pPr>
      <w:pStyle w:val="Zhlav"/>
      <w:tabs>
        <w:tab w:val="clear" w:pos="9072"/>
        <w:tab w:val="num" w:pos="0"/>
        <w:tab w:val="right" w:pos="10348"/>
        <w:tab w:val="right" w:pos="10773"/>
      </w:tabs>
      <w:spacing w:after="120"/>
      <w:rPr>
        <w:rFonts w:ascii="Arial Narrow" w:hAnsi="Arial Narrow"/>
      </w:rPr>
    </w:pPr>
    <w:r>
      <w:rPr>
        <w:noProof/>
        <w:lang w:val="en-US"/>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72390</wp:posOffset>
              </wp:positionV>
              <wp:extent cx="6816090" cy="0"/>
              <wp:effectExtent l="9525" t="5715" r="13335" b="1333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6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0E79C"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536.7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Ju4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eOtMbV0BApXY21EbP6sVsNf3ukNJVS9SBR4avFwNpWchI3qSEjTOAv++/aAYx5Oh1bNO5&#10;sV2AhAagc1TjcleDnz2icDibZ7N0AaLRwZeQYkg01vnPXHcoGCWWwDkCk9PW+UCEFENIuEfpjZAy&#10;ii0V6ku8mE6mMcFpKVhwhjBnD/tKWnQiYVziF6sCz2OY1UfFIljLCVvfbE+EvNpwuVQBD0oBOjfr&#10;Og8/FuliPV/P81E+ma1HeVrXo0+bKh/NNtnHaf2hrqo6+xmoZXnRCsa4CuyG2czyv9P+9kquU3Wf&#10;znsbkrfosV9AdvhH0lHLIN91EPaaXXZ20BjGMQbfnk6Y98c92I8PfPULAAD//wMAUEsDBBQABgAI&#10;AAAAIQBJA41k2gAAAAcBAAAPAAAAZHJzL2Rvd25yZXYueG1sTI9BT8MwDIXvSPyHyEhcJpZsQwyV&#10;phMCeuPCYOLqNaataJyuybbCr8cTB7jZ71nP38tXo+/UgYbYBrYwmxpQxFVwLdcW3l7Lq1tQMSE7&#10;7AKThS+KsCrOz3LMXDjyCx3WqVYSwjFDC01KfaZ1rBryGKehJxbvIwwek6xDrd2ARwn3nZ4bc6M9&#10;tiwfGuzpoaHqc733FmK5oV35Pakm5n1RB5rvHp+f0NrLi/H+DlSiMf0dwwlf0KEQpm3Ys4uqsyBF&#10;kqiza1An1ywXMm1/FV3k+j9/8QMAAP//AwBQSwECLQAUAAYACAAAACEAtoM4kv4AAADhAQAAEwAA&#10;AAAAAAAAAAAAAAAAAAAAW0NvbnRlbnRfVHlwZXNdLnhtbFBLAQItABQABgAIAAAAIQA4/SH/1gAA&#10;AJQBAAALAAAAAAAAAAAAAAAAAC8BAABfcmVscy8ucmVsc1BLAQItABQABgAIAAAAIQCL5Ju4EQIA&#10;ACgEAAAOAAAAAAAAAAAAAAAAAC4CAABkcnMvZTJvRG9jLnhtbFBLAQItABQABgAIAAAAIQBJA41k&#10;2gAAAAcBAAAPAAAAAAAAAAAAAAAAAGsEAABkcnMvZG93bnJldi54bWxQSwUGAAAAAAQABADzAAAA&#10;cgUAAAAA&#10;"/>
          </w:pict>
        </mc:Fallback>
      </mc:AlternateContent>
    </w:r>
    <w:r>
      <w:rPr>
        <w:noProof/>
        <w:color w:val="808080"/>
        <w:u w:val="single"/>
        <w:lang w:val="en-US"/>
      </w:rPr>
      <mc:AlternateContent>
        <mc:Choice Requires="wps">
          <w:drawing>
            <wp:anchor distT="0" distB="0" distL="114300" distR="114300" simplePos="0" relativeHeight="251664384" behindDoc="0" locked="0" layoutInCell="1" allowOverlap="1">
              <wp:simplePos x="0" y="0"/>
              <wp:positionH relativeFrom="column">
                <wp:posOffset>6286500</wp:posOffset>
              </wp:positionH>
              <wp:positionV relativeFrom="paragraph">
                <wp:posOffset>107315</wp:posOffset>
              </wp:positionV>
              <wp:extent cx="0" cy="0"/>
              <wp:effectExtent l="9525" t="12065" r="9525" b="69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526D1"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8.45pt" to="4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r5CwIAACIEAAAOAAAAZHJzL2Uyb0RvYy54bWysU8GO2jAQvVfqP1i+QxIWKESEVZVAL7RF&#10;2u0HGNshVh3bsg0BVf33jh2C2PZSVc3BGXtmnt/MG6+eL61EZ26d0KrA2TjFiCuqmVDHAn973Y4W&#10;GDlPFCNSK17gK3f4ef3+3aozOZ/oRkvGLQIQ5fLOFLjx3uRJ4mjDW+LG2nAFzlrblnjY2mPCLOkA&#10;vZXJJE3nSactM1ZT7hycVr0TryN+XXPqv9a14x7JAgM3H1cb10NYk/WK5EdLTCPojQb5BxYtEQou&#10;vUNVxBN0suIPqFZQq52u/ZjqNtF1LSiPNUA1WfpbNS8NMTzWAs1x5t4m9/9g6Zfz3iLBQDuMFGlB&#10;op1QHD2FznTG5RBQqr0NtdGLejE7Tb87pHTZEHXkkeHr1UBaFjKSNylh4wzgH7rPmkEMOXkd23Sp&#10;bRsgoQHoEtW43tXgF49of0iH04TkQ4qxzn/iukXBKLAEthGSnHfOBwokH0LCDUpvhZRRZqlQV+Dl&#10;bDKLCU5LwYIzhDl7PJTSojMJgxK/WA94HsOsPikWwRpO2OZmeyJkb8PlUgU8KALo3Kx+En4s0+Vm&#10;sVlMR9PJfDOaplU1+rgtp6P5Nvswq56qsqyyn4FaNs0bwRhXgd0wldn071S/vY9+nu5zeW9D8hY9&#10;9gvIDv9IOqoYhOtH4KDZdW8HdWEQY/Dt0YRJf9yD/fi0178AAAD//wMAUEsDBBQABgAIAAAAIQCU&#10;qlhR2gAAAAkBAAAPAAAAZHJzL2Rvd25yZXYueG1sTI/BTsMwEETvSPyDtUhcKmpTpIqEOBUCcuNC&#10;C+K6jZckIl6nsdsGvp5FPcBxZ0azb4rV5Ht1oDF2gS1czw0o4jq4jhsLr5vq6hZUTMgO+8Bk4Ysi&#10;rMrzswJzF478Qod1apSUcMzRQpvSkGsd65Y8xnkYiMX7CKPHJOfYaDfiUcp9rxfGLLXHjuVDiwM9&#10;tFR/rvfeQqzeaFd9z+qZeb9pAi12j89PaO3lxXR/ByrRlP7C8Isv6FAK0zbs2UXVW8gyI1uSGMsM&#10;lAROwvYk6LLQ/xeUPwAAAP//AwBQSwECLQAUAAYACAAAACEAtoM4kv4AAADhAQAAEwAAAAAAAAAA&#10;AAAAAAAAAAAAW0NvbnRlbnRfVHlwZXNdLnhtbFBLAQItABQABgAIAAAAIQA4/SH/1gAAAJQBAAAL&#10;AAAAAAAAAAAAAAAAAC8BAABfcmVscy8ucmVsc1BLAQItABQABgAIAAAAIQC/yir5CwIAACIEAAAO&#10;AAAAAAAAAAAAAAAAAC4CAABkcnMvZTJvRG9jLnhtbFBLAQItABQABgAIAAAAIQCUqlhR2gAAAAkB&#10;AAAPAAAAAAAAAAAAAAAAAGUEAABkcnMvZG93bnJldi54bWxQSwUGAAAAAAQABADzAAAAbA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C48"/>
    <w:multiLevelType w:val="hybridMultilevel"/>
    <w:tmpl w:val="76CA8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C92758"/>
    <w:multiLevelType w:val="hybridMultilevel"/>
    <w:tmpl w:val="10A4C98A"/>
    <w:lvl w:ilvl="0" w:tplc="4950E25C">
      <w:start w:val="1"/>
      <w:numFmt w:val="bullet"/>
      <w:lvlText w:val=""/>
      <w:lvlJc w:val="left"/>
      <w:pPr>
        <w:ind w:left="720" w:hanging="360"/>
      </w:pPr>
      <w:rPr>
        <w:rFonts w:ascii="Symbol" w:hAnsi="Symbol" w:hint="default"/>
      </w:rPr>
    </w:lvl>
    <w:lvl w:ilvl="1" w:tplc="43EE7AB4">
      <w:numFmt w:val="bullet"/>
      <w:lvlText w:val="·"/>
      <w:lvlJc w:val="left"/>
      <w:pPr>
        <w:ind w:left="1785" w:hanging="705"/>
      </w:pPr>
      <w:rPr>
        <w:rFonts w:ascii="Times New Roman" w:eastAsiaTheme="majorEastAsia" w:hAnsi="Times New Roman" w:cs="Times New Roman" w:hint="default"/>
      </w:rPr>
    </w:lvl>
    <w:lvl w:ilvl="2" w:tplc="D64CAAC8" w:tentative="1">
      <w:start w:val="1"/>
      <w:numFmt w:val="bullet"/>
      <w:lvlText w:val=""/>
      <w:lvlJc w:val="left"/>
      <w:pPr>
        <w:ind w:left="2160" w:hanging="360"/>
      </w:pPr>
      <w:rPr>
        <w:rFonts w:ascii="Wingdings" w:hAnsi="Wingdings" w:hint="default"/>
      </w:rPr>
    </w:lvl>
    <w:lvl w:ilvl="3" w:tplc="3A9E2AB2" w:tentative="1">
      <w:start w:val="1"/>
      <w:numFmt w:val="bullet"/>
      <w:lvlText w:val=""/>
      <w:lvlJc w:val="left"/>
      <w:pPr>
        <w:ind w:left="2880" w:hanging="360"/>
      </w:pPr>
      <w:rPr>
        <w:rFonts w:ascii="Symbol" w:hAnsi="Symbol" w:hint="default"/>
      </w:rPr>
    </w:lvl>
    <w:lvl w:ilvl="4" w:tplc="534AA504" w:tentative="1">
      <w:start w:val="1"/>
      <w:numFmt w:val="bullet"/>
      <w:lvlText w:val="o"/>
      <w:lvlJc w:val="left"/>
      <w:pPr>
        <w:ind w:left="3600" w:hanging="360"/>
      </w:pPr>
      <w:rPr>
        <w:rFonts w:ascii="Courier New" w:hAnsi="Courier New" w:cs="Courier New" w:hint="default"/>
      </w:rPr>
    </w:lvl>
    <w:lvl w:ilvl="5" w:tplc="F6D84C52" w:tentative="1">
      <w:start w:val="1"/>
      <w:numFmt w:val="bullet"/>
      <w:lvlText w:val=""/>
      <w:lvlJc w:val="left"/>
      <w:pPr>
        <w:ind w:left="4320" w:hanging="360"/>
      </w:pPr>
      <w:rPr>
        <w:rFonts w:ascii="Wingdings" w:hAnsi="Wingdings" w:hint="default"/>
      </w:rPr>
    </w:lvl>
    <w:lvl w:ilvl="6" w:tplc="611E276C" w:tentative="1">
      <w:start w:val="1"/>
      <w:numFmt w:val="bullet"/>
      <w:lvlText w:val=""/>
      <w:lvlJc w:val="left"/>
      <w:pPr>
        <w:ind w:left="5040" w:hanging="360"/>
      </w:pPr>
      <w:rPr>
        <w:rFonts w:ascii="Symbol" w:hAnsi="Symbol" w:hint="default"/>
      </w:rPr>
    </w:lvl>
    <w:lvl w:ilvl="7" w:tplc="AC747414" w:tentative="1">
      <w:start w:val="1"/>
      <w:numFmt w:val="bullet"/>
      <w:lvlText w:val="o"/>
      <w:lvlJc w:val="left"/>
      <w:pPr>
        <w:ind w:left="5760" w:hanging="360"/>
      </w:pPr>
      <w:rPr>
        <w:rFonts w:ascii="Courier New" w:hAnsi="Courier New" w:cs="Courier New" w:hint="default"/>
      </w:rPr>
    </w:lvl>
    <w:lvl w:ilvl="8" w:tplc="C0EA4A26" w:tentative="1">
      <w:start w:val="1"/>
      <w:numFmt w:val="bullet"/>
      <w:lvlText w:val=""/>
      <w:lvlJc w:val="left"/>
      <w:pPr>
        <w:ind w:left="6480" w:hanging="360"/>
      </w:pPr>
      <w:rPr>
        <w:rFonts w:ascii="Wingdings" w:hAnsi="Wingdings" w:hint="default"/>
      </w:rPr>
    </w:lvl>
  </w:abstractNum>
  <w:abstractNum w:abstractNumId="2" w15:restartNumberingAfterBreak="0">
    <w:nsid w:val="0B75286E"/>
    <w:multiLevelType w:val="hybridMultilevel"/>
    <w:tmpl w:val="78C469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831BB9"/>
    <w:multiLevelType w:val="hybridMultilevel"/>
    <w:tmpl w:val="5EB4AB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BB4B8B"/>
    <w:multiLevelType w:val="hybridMultilevel"/>
    <w:tmpl w:val="C1EE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FB78E2"/>
    <w:multiLevelType w:val="hybridMultilevel"/>
    <w:tmpl w:val="96A02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CD49F9"/>
    <w:multiLevelType w:val="hybridMultilevel"/>
    <w:tmpl w:val="3B36EF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A5451E"/>
    <w:multiLevelType w:val="hybridMultilevel"/>
    <w:tmpl w:val="91C6C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072D0E"/>
    <w:multiLevelType w:val="hybridMultilevel"/>
    <w:tmpl w:val="53C2D110"/>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F01CAA"/>
    <w:multiLevelType w:val="hybridMultilevel"/>
    <w:tmpl w:val="D5547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312665"/>
    <w:multiLevelType w:val="multilevel"/>
    <w:tmpl w:val="C21E85E8"/>
    <w:lvl w:ilvl="0">
      <w:start w:val="1"/>
      <w:numFmt w:val="decimal"/>
      <w:pStyle w:val="Nadpis1"/>
      <w:lvlText w:val="%1)"/>
      <w:lvlJc w:val="left"/>
      <w:pPr>
        <w:ind w:left="851" w:hanging="851"/>
      </w:pPr>
      <w:rPr>
        <w:rFonts w:hint="default"/>
      </w:rPr>
    </w:lvl>
    <w:lvl w:ilvl="1">
      <w:start w:val="1"/>
      <w:numFmt w:val="decimal"/>
      <w:pStyle w:val="Nadpis2"/>
      <w:lvlText w:val="%1.%2)"/>
      <w:lvlJc w:val="left"/>
      <w:pPr>
        <w:ind w:left="851" w:hanging="851"/>
      </w:pPr>
      <w:rPr>
        <w:rFonts w:hint="default"/>
      </w:rPr>
    </w:lvl>
    <w:lvl w:ilvl="2">
      <w:start w:val="1"/>
      <w:numFmt w:val="decimal"/>
      <w:lvlRestart w:val="1"/>
      <w:lvlText w:val="%1.%2.%3)"/>
      <w:lvlJc w:val="left"/>
      <w:pPr>
        <w:ind w:left="851" w:hanging="851"/>
      </w:pPr>
      <w:rPr>
        <w:rFonts w:hint="default"/>
      </w:rPr>
    </w:lvl>
    <w:lvl w:ilvl="3">
      <w:start w:val="1"/>
      <w:numFmt w:val="decimal"/>
      <w:lvlRestart w:val="1"/>
      <w:pStyle w:val="Nadpis4"/>
      <w:lvlText w:val="%1.%2.%3.%4)"/>
      <w:lvlJc w:val="left"/>
      <w:pPr>
        <w:ind w:left="964" w:hanging="96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A9D5E54"/>
    <w:multiLevelType w:val="hybridMultilevel"/>
    <w:tmpl w:val="C88E63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B0893"/>
    <w:multiLevelType w:val="hybridMultilevel"/>
    <w:tmpl w:val="396C6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B71ED8"/>
    <w:multiLevelType w:val="hybridMultilevel"/>
    <w:tmpl w:val="E76CD0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E747FE"/>
    <w:multiLevelType w:val="hybridMultilevel"/>
    <w:tmpl w:val="87A0AB9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9E63ECF"/>
    <w:multiLevelType w:val="multilevel"/>
    <w:tmpl w:val="C8B45DA2"/>
    <w:lvl w:ilvl="0">
      <w:start w:val="1"/>
      <w:numFmt w:val="decimal"/>
      <w:lvlText w:val="D.1.4.b_0%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AA725F4"/>
    <w:multiLevelType w:val="hybridMultilevel"/>
    <w:tmpl w:val="48042C1A"/>
    <w:lvl w:ilvl="0" w:tplc="0AC22F8A">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7055C3"/>
    <w:multiLevelType w:val="hybridMultilevel"/>
    <w:tmpl w:val="D9286B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CD6715"/>
    <w:multiLevelType w:val="hybridMultilevel"/>
    <w:tmpl w:val="7CAAE656"/>
    <w:lvl w:ilvl="0" w:tplc="04050001">
      <w:start w:val="1"/>
      <w:numFmt w:val="bullet"/>
      <w:lvlText w:val=""/>
      <w:lvlJc w:val="left"/>
      <w:pPr>
        <w:ind w:left="720" w:hanging="360"/>
      </w:pPr>
      <w:rPr>
        <w:rFonts w:ascii="Symbol" w:hAnsi="Symbol" w:hint="default"/>
      </w:rPr>
    </w:lvl>
    <w:lvl w:ilvl="1" w:tplc="0C603EFC">
      <w:numFmt w:val="bullet"/>
      <w:lvlText w:val="-"/>
      <w:lvlJc w:val="left"/>
      <w:pPr>
        <w:ind w:left="1440" w:hanging="360"/>
      </w:pPr>
      <w:rPr>
        <w:rFonts w:ascii="Times New Roman" w:eastAsiaTheme="majorEastAsia"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1855D4"/>
    <w:multiLevelType w:val="hybridMultilevel"/>
    <w:tmpl w:val="E3FE2DEA"/>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816FA7"/>
    <w:multiLevelType w:val="hybridMultilevel"/>
    <w:tmpl w:val="5310F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CF55AB"/>
    <w:multiLevelType w:val="hybridMultilevel"/>
    <w:tmpl w:val="F88E066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15:restartNumberingAfterBreak="0">
    <w:nsid w:val="581B47D4"/>
    <w:multiLevelType w:val="hybridMultilevel"/>
    <w:tmpl w:val="9A2639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491FDB"/>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FC61F0"/>
    <w:multiLevelType w:val="hybridMultilevel"/>
    <w:tmpl w:val="067628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22169F3"/>
    <w:multiLevelType w:val="hybridMultilevel"/>
    <w:tmpl w:val="C9683D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9A4874"/>
    <w:multiLevelType w:val="hybridMultilevel"/>
    <w:tmpl w:val="BAC6C13A"/>
    <w:lvl w:ilvl="0" w:tplc="F5B00D4E">
      <w:start w:val="1"/>
      <w:numFmt w:val="decimalZero"/>
      <w:lvlText w:val="D.1.4.e_%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76E57205"/>
    <w:multiLevelType w:val="hybridMultilevel"/>
    <w:tmpl w:val="04C2DC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D5683E"/>
    <w:multiLevelType w:val="hybridMultilevel"/>
    <w:tmpl w:val="D3BEC8A4"/>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9B3469"/>
    <w:multiLevelType w:val="hybridMultilevel"/>
    <w:tmpl w:val="BDA27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675A69"/>
    <w:multiLevelType w:val="hybridMultilevel"/>
    <w:tmpl w:val="5F62C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EF001D4"/>
    <w:multiLevelType w:val="hybridMultilevel"/>
    <w:tmpl w:val="D278D3DE"/>
    <w:lvl w:ilvl="0" w:tplc="B34AAEFA">
      <w:start w:val="1"/>
      <w:numFmt w:val="bullet"/>
      <w:pStyle w:val="odrky"/>
      <w:lvlText w:val=""/>
      <w:lvlJc w:val="center"/>
      <w:pPr>
        <w:ind w:left="927" w:hanging="360"/>
      </w:pPr>
      <w:rPr>
        <w:rFonts w:ascii="Symbol" w:hAnsi="Symbol" w:hint="default"/>
      </w:rPr>
    </w:lvl>
    <w:lvl w:ilvl="1" w:tplc="3006A60C" w:tentative="1">
      <w:start w:val="1"/>
      <w:numFmt w:val="bullet"/>
      <w:lvlText w:val="o"/>
      <w:lvlJc w:val="left"/>
      <w:pPr>
        <w:ind w:left="1440" w:hanging="360"/>
      </w:pPr>
      <w:rPr>
        <w:rFonts w:ascii="Courier New" w:hAnsi="Courier New" w:cs="Courier New" w:hint="default"/>
      </w:rPr>
    </w:lvl>
    <w:lvl w:ilvl="2" w:tplc="BE929DE2" w:tentative="1">
      <w:start w:val="1"/>
      <w:numFmt w:val="bullet"/>
      <w:lvlText w:val=""/>
      <w:lvlJc w:val="left"/>
      <w:pPr>
        <w:ind w:left="2160" w:hanging="360"/>
      </w:pPr>
      <w:rPr>
        <w:rFonts w:ascii="Wingdings" w:hAnsi="Wingdings" w:hint="default"/>
      </w:rPr>
    </w:lvl>
    <w:lvl w:ilvl="3" w:tplc="933E2D1A" w:tentative="1">
      <w:start w:val="1"/>
      <w:numFmt w:val="bullet"/>
      <w:lvlText w:val=""/>
      <w:lvlJc w:val="left"/>
      <w:pPr>
        <w:ind w:left="2880" w:hanging="360"/>
      </w:pPr>
      <w:rPr>
        <w:rFonts w:ascii="Symbol" w:hAnsi="Symbol" w:hint="default"/>
      </w:rPr>
    </w:lvl>
    <w:lvl w:ilvl="4" w:tplc="AD0E96AC" w:tentative="1">
      <w:start w:val="1"/>
      <w:numFmt w:val="bullet"/>
      <w:lvlText w:val="o"/>
      <w:lvlJc w:val="left"/>
      <w:pPr>
        <w:ind w:left="3600" w:hanging="360"/>
      </w:pPr>
      <w:rPr>
        <w:rFonts w:ascii="Courier New" w:hAnsi="Courier New" w:cs="Courier New" w:hint="default"/>
      </w:rPr>
    </w:lvl>
    <w:lvl w:ilvl="5" w:tplc="EDE86924" w:tentative="1">
      <w:start w:val="1"/>
      <w:numFmt w:val="bullet"/>
      <w:lvlText w:val=""/>
      <w:lvlJc w:val="left"/>
      <w:pPr>
        <w:ind w:left="4320" w:hanging="360"/>
      </w:pPr>
      <w:rPr>
        <w:rFonts w:ascii="Wingdings" w:hAnsi="Wingdings" w:hint="default"/>
      </w:rPr>
    </w:lvl>
    <w:lvl w:ilvl="6" w:tplc="E7D2009C" w:tentative="1">
      <w:start w:val="1"/>
      <w:numFmt w:val="bullet"/>
      <w:lvlText w:val=""/>
      <w:lvlJc w:val="left"/>
      <w:pPr>
        <w:ind w:left="5040" w:hanging="360"/>
      </w:pPr>
      <w:rPr>
        <w:rFonts w:ascii="Symbol" w:hAnsi="Symbol" w:hint="default"/>
      </w:rPr>
    </w:lvl>
    <w:lvl w:ilvl="7" w:tplc="C414D264" w:tentative="1">
      <w:start w:val="1"/>
      <w:numFmt w:val="bullet"/>
      <w:lvlText w:val="o"/>
      <w:lvlJc w:val="left"/>
      <w:pPr>
        <w:ind w:left="5760" w:hanging="360"/>
      </w:pPr>
      <w:rPr>
        <w:rFonts w:ascii="Courier New" w:hAnsi="Courier New" w:cs="Courier New" w:hint="default"/>
      </w:rPr>
    </w:lvl>
    <w:lvl w:ilvl="8" w:tplc="FF1A223C"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31"/>
  </w:num>
  <w:num w:numId="4">
    <w:abstractNumId w:val="1"/>
  </w:num>
  <w:num w:numId="5">
    <w:abstractNumId w:val="21"/>
  </w:num>
  <w:num w:numId="6">
    <w:abstractNumId w:val="17"/>
  </w:num>
  <w:num w:numId="7">
    <w:abstractNumId w:val="26"/>
  </w:num>
  <w:num w:numId="8">
    <w:abstractNumId w:val="11"/>
  </w:num>
  <w:num w:numId="9">
    <w:abstractNumId w:val="29"/>
  </w:num>
  <w:num w:numId="10">
    <w:abstractNumId w:val="23"/>
  </w:num>
  <w:num w:numId="11">
    <w:abstractNumId w:val="4"/>
  </w:num>
  <w:num w:numId="12">
    <w:abstractNumId w:val="30"/>
  </w:num>
  <w:num w:numId="13">
    <w:abstractNumId w:val="3"/>
  </w:num>
  <w:num w:numId="14">
    <w:abstractNumId w:val="18"/>
  </w:num>
  <w:num w:numId="15">
    <w:abstractNumId w:val="7"/>
  </w:num>
  <w:num w:numId="16">
    <w:abstractNumId w:val="28"/>
  </w:num>
  <w:num w:numId="17">
    <w:abstractNumId w:val="8"/>
  </w:num>
  <w:num w:numId="18">
    <w:abstractNumId w:val="10"/>
  </w:num>
  <w:num w:numId="19">
    <w:abstractNumId w:val="14"/>
  </w:num>
  <w:num w:numId="20">
    <w:abstractNumId w:val="25"/>
  </w:num>
  <w:num w:numId="21">
    <w:abstractNumId w:val="0"/>
  </w:num>
  <w:num w:numId="22">
    <w:abstractNumId w:val="16"/>
  </w:num>
  <w:num w:numId="23">
    <w:abstractNumId w:val="12"/>
  </w:num>
  <w:num w:numId="24">
    <w:abstractNumId w:val="5"/>
  </w:num>
  <w:num w:numId="25">
    <w:abstractNumId w:val="9"/>
  </w:num>
  <w:num w:numId="26">
    <w:abstractNumId w:val="22"/>
  </w:num>
  <w:num w:numId="27">
    <w:abstractNumId w:val="15"/>
  </w:num>
  <w:num w:numId="28">
    <w:abstractNumId w:val="2"/>
  </w:num>
  <w:num w:numId="29">
    <w:abstractNumId w:val="19"/>
  </w:num>
  <w:num w:numId="30">
    <w:abstractNumId w:val="20"/>
  </w:num>
  <w:num w:numId="31">
    <w:abstractNumId w:val="6"/>
  </w:num>
  <w:num w:numId="32">
    <w:abstractNumId w:val="13"/>
  </w:num>
  <w:num w:numId="33">
    <w:abstractNumId w:val="24"/>
  </w:num>
  <w:num w:numId="34">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BC6"/>
    <w:rsid w:val="00001AC2"/>
    <w:rsid w:val="00002DE7"/>
    <w:rsid w:val="00003FC6"/>
    <w:rsid w:val="000041D6"/>
    <w:rsid w:val="000048AA"/>
    <w:rsid w:val="000053D5"/>
    <w:rsid w:val="0000637B"/>
    <w:rsid w:val="00010BF6"/>
    <w:rsid w:val="00011751"/>
    <w:rsid w:val="00012B14"/>
    <w:rsid w:val="000150B2"/>
    <w:rsid w:val="00021793"/>
    <w:rsid w:val="0002189E"/>
    <w:rsid w:val="00022AF9"/>
    <w:rsid w:val="00022FEA"/>
    <w:rsid w:val="000232FC"/>
    <w:rsid w:val="00023A0B"/>
    <w:rsid w:val="00024CF1"/>
    <w:rsid w:val="000257A8"/>
    <w:rsid w:val="00025D75"/>
    <w:rsid w:val="000309FB"/>
    <w:rsid w:val="0003232F"/>
    <w:rsid w:val="00032BA0"/>
    <w:rsid w:val="000357E5"/>
    <w:rsid w:val="00035BE5"/>
    <w:rsid w:val="00036AB9"/>
    <w:rsid w:val="00037F64"/>
    <w:rsid w:val="00040217"/>
    <w:rsid w:val="000407EB"/>
    <w:rsid w:val="0004135C"/>
    <w:rsid w:val="00041BCD"/>
    <w:rsid w:val="0004424B"/>
    <w:rsid w:val="000445EB"/>
    <w:rsid w:val="00046C71"/>
    <w:rsid w:val="00052456"/>
    <w:rsid w:val="00062200"/>
    <w:rsid w:val="0006367C"/>
    <w:rsid w:val="00064568"/>
    <w:rsid w:val="00064E3A"/>
    <w:rsid w:val="000659CA"/>
    <w:rsid w:val="0007083A"/>
    <w:rsid w:val="00073A06"/>
    <w:rsid w:val="00073C03"/>
    <w:rsid w:val="00073CBA"/>
    <w:rsid w:val="00075058"/>
    <w:rsid w:val="0007526A"/>
    <w:rsid w:val="00075F64"/>
    <w:rsid w:val="00077796"/>
    <w:rsid w:val="00082193"/>
    <w:rsid w:val="00082219"/>
    <w:rsid w:val="000823BB"/>
    <w:rsid w:val="00085302"/>
    <w:rsid w:val="00086035"/>
    <w:rsid w:val="000865AB"/>
    <w:rsid w:val="000869D0"/>
    <w:rsid w:val="000876E7"/>
    <w:rsid w:val="00087CAE"/>
    <w:rsid w:val="000931FC"/>
    <w:rsid w:val="00093DE8"/>
    <w:rsid w:val="00097840"/>
    <w:rsid w:val="000A1A3E"/>
    <w:rsid w:val="000A6640"/>
    <w:rsid w:val="000B0705"/>
    <w:rsid w:val="000B2173"/>
    <w:rsid w:val="000B2969"/>
    <w:rsid w:val="000B2AB6"/>
    <w:rsid w:val="000B3E48"/>
    <w:rsid w:val="000B48CD"/>
    <w:rsid w:val="000B4C88"/>
    <w:rsid w:val="000B5197"/>
    <w:rsid w:val="000B5E38"/>
    <w:rsid w:val="000B6395"/>
    <w:rsid w:val="000B693A"/>
    <w:rsid w:val="000B7907"/>
    <w:rsid w:val="000C1B7D"/>
    <w:rsid w:val="000C2D65"/>
    <w:rsid w:val="000C3534"/>
    <w:rsid w:val="000C3D78"/>
    <w:rsid w:val="000C40B0"/>
    <w:rsid w:val="000C49B6"/>
    <w:rsid w:val="000C65A7"/>
    <w:rsid w:val="000C7603"/>
    <w:rsid w:val="000D2E30"/>
    <w:rsid w:val="000D361E"/>
    <w:rsid w:val="000D534F"/>
    <w:rsid w:val="000D57BA"/>
    <w:rsid w:val="000D7C37"/>
    <w:rsid w:val="000E0B99"/>
    <w:rsid w:val="000E2119"/>
    <w:rsid w:val="000E27E2"/>
    <w:rsid w:val="000E2A46"/>
    <w:rsid w:val="000E4156"/>
    <w:rsid w:val="000E45DB"/>
    <w:rsid w:val="000E4C6A"/>
    <w:rsid w:val="000E764B"/>
    <w:rsid w:val="000E7BA3"/>
    <w:rsid w:val="000F1779"/>
    <w:rsid w:val="000F2B33"/>
    <w:rsid w:val="000F7403"/>
    <w:rsid w:val="00103059"/>
    <w:rsid w:val="00103ADD"/>
    <w:rsid w:val="00105517"/>
    <w:rsid w:val="00110867"/>
    <w:rsid w:val="0011131D"/>
    <w:rsid w:val="00111B35"/>
    <w:rsid w:val="0011303C"/>
    <w:rsid w:val="00115C7A"/>
    <w:rsid w:val="00117687"/>
    <w:rsid w:val="00117F36"/>
    <w:rsid w:val="00120243"/>
    <w:rsid w:val="00120CCE"/>
    <w:rsid w:val="0012109C"/>
    <w:rsid w:val="00122F37"/>
    <w:rsid w:val="00123764"/>
    <w:rsid w:val="0012445C"/>
    <w:rsid w:val="00125ACB"/>
    <w:rsid w:val="00127A38"/>
    <w:rsid w:val="00131E31"/>
    <w:rsid w:val="0013312D"/>
    <w:rsid w:val="0013409C"/>
    <w:rsid w:val="0013486B"/>
    <w:rsid w:val="00135A90"/>
    <w:rsid w:val="00137299"/>
    <w:rsid w:val="001402F9"/>
    <w:rsid w:val="0014413A"/>
    <w:rsid w:val="00144B3A"/>
    <w:rsid w:val="00146B5C"/>
    <w:rsid w:val="00152EF9"/>
    <w:rsid w:val="00154E64"/>
    <w:rsid w:val="0015568E"/>
    <w:rsid w:val="001579A0"/>
    <w:rsid w:val="00157C9F"/>
    <w:rsid w:val="00157D5D"/>
    <w:rsid w:val="00160038"/>
    <w:rsid w:val="00162431"/>
    <w:rsid w:val="00162639"/>
    <w:rsid w:val="00162720"/>
    <w:rsid w:val="00162B92"/>
    <w:rsid w:val="00166F6B"/>
    <w:rsid w:val="00170D9B"/>
    <w:rsid w:val="00172BFC"/>
    <w:rsid w:val="00177859"/>
    <w:rsid w:val="00180246"/>
    <w:rsid w:val="001803BD"/>
    <w:rsid w:val="00181734"/>
    <w:rsid w:val="00182A4A"/>
    <w:rsid w:val="00183046"/>
    <w:rsid w:val="00185065"/>
    <w:rsid w:val="00185A55"/>
    <w:rsid w:val="00185ACE"/>
    <w:rsid w:val="00186B8D"/>
    <w:rsid w:val="0019183C"/>
    <w:rsid w:val="00192F60"/>
    <w:rsid w:val="00193277"/>
    <w:rsid w:val="00193FD5"/>
    <w:rsid w:val="0019698F"/>
    <w:rsid w:val="001A1C18"/>
    <w:rsid w:val="001B73A5"/>
    <w:rsid w:val="001C0B74"/>
    <w:rsid w:val="001C3290"/>
    <w:rsid w:val="001C340A"/>
    <w:rsid w:val="001C5D72"/>
    <w:rsid w:val="001C6EAD"/>
    <w:rsid w:val="001C6F53"/>
    <w:rsid w:val="001C6F90"/>
    <w:rsid w:val="001C7990"/>
    <w:rsid w:val="001D4AC0"/>
    <w:rsid w:val="001D4AE4"/>
    <w:rsid w:val="001D5F0C"/>
    <w:rsid w:val="001D6600"/>
    <w:rsid w:val="001D7E73"/>
    <w:rsid w:val="001E09CD"/>
    <w:rsid w:val="001E1E86"/>
    <w:rsid w:val="001E703C"/>
    <w:rsid w:val="001F022C"/>
    <w:rsid w:val="001F164F"/>
    <w:rsid w:val="001F293E"/>
    <w:rsid w:val="001F3045"/>
    <w:rsid w:val="001F3732"/>
    <w:rsid w:val="001F5CAA"/>
    <w:rsid w:val="002019F3"/>
    <w:rsid w:val="00201F35"/>
    <w:rsid w:val="00202E22"/>
    <w:rsid w:val="00204FFA"/>
    <w:rsid w:val="0020536B"/>
    <w:rsid w:val="0021128C"/>
    <w:rsid w:val="00215D96"/>
    <w:rsid w:val="00216ACC"/>
    <w:rsid w:val="00216FDF"/>
    <w:rsid w:val="0021775F"/>
    <w:rsid w:val="00220F58"/>
    <w:rsid w:val="00221415"/>
    <w:rsid w:val="00224758"/>
    <w:rsid w:val="00225546"/>
    <w:rsid w:val="00225835"/>
    <w:rsid w:val="002268C9"/>
    <w:rsid w:val="002307A1"/>
    <w:rsid w:val="002314B6"/>
    <w:rsid w:val="00231BED"/>
    <w:rsid w:val="00231E59"/>
    <w:rsid w:val="00232AEC"/>
    <w:rsid w:val="00232E77"/>
    <w:rsid w:val="002331D3"/>
    <w:rsid w:val="00237B11"/>
    <w:rsid w:val="002403E5"/>
    <w:rsid w:val="002437D7"/>
    <w:rsid w:val="002457D5"/>
    <w:rsid w:val="00245969"/>
    <w:rsid w:val="00245AD5"/>
    <w:rsid w:val="002463B9"/>
    <w:rsid w:val="00246B25"/>
    <w:rsid w:val="00250BB9"/>
    <w:rsid w:val="002520BD"/>
    <w:rsid w:val="002554B5"/>
    <w:rsid w:val="002563AB"/>
    <w:rsid w:val="00260FCA"/>
    <w:rsid w:val="00264CE2"/>
    <w:rsid w:val="00265A7A"/>
    <w:rsid w:val="00266BEC"/>
    <w:rsid w:val="00270CC3"/>
    <w:rsid w:val="00273D66"/>
    <w:rsid w:val="00275357"/>
    <w:rsid w:val="00281AA0"/>
    <w:rsid w:val="0028282A"/>
    <w:rsid w:val="0028294E"/>
    <w:rsid w:val="00284181"/>
    <w:rsid w:val="002842A1"/>
    <w:rsid w:val="002856DF"/>
    <w:rsid w:val="0028644C"/>
    <w:rsid w:val="0029241F"/>
    <w:rsid w:val="002925A5"/>
    <w:rsid w:val="0029366D"/>
    <w:rsid w:val="00295BDF"/>
    <w:rsid w:val="00297AAB"/>
    <w:rsid w:val="00297E98"/>
    <w:rsid w:val="002A0210"/>
    <w:rsid w:val="002A0B54"/>
    <w:rsid w:val="002B0B85"/>
    <w:rsid w:val="002B38A9"/>
    <w:rsid w:val="002B3A77"/>
    <w:rsid w:val="002B4947"/>
    <w:rsid w:val="002B49A6"/>
    <w:rsid w:val="002B5539"/>
    <w:rsid w:val="002B62D1"/>
    <w:rsid w:val="002C075B"/>
    <w:rsid w:val="002C377C"/>
    <w:rsid w:val="002C57B0"/>
    <w:rsid w:val="002C61BE"/>
    <w:rsid w:val="002C64EE"/>
    <w:rsid w:val="002C6F9B"/>
    <w:rsid w:val="002C72CB"/>
    <w:rsid w:val="002D1240"/>
    <w:rsid w:val="002D23EB"/>
    <w:rsid w:val="002D292F"/>
    <w:rsid w:val="002D3614"/>
    <w:rsid w:val="002E04F6"/>
    <w:rsid w:val="002E3E37"/>
    <w:rsid w:val="002E429B"/>
    <w:rsid w:val="002E4BA2"/>
    <w:rsid w:val="002E6037"/>
    <w:rsid w:val="002E70D1"/>
    <w:rsid w:val="002F08A9"/>
    <w:rsid w:val="002F0BF4"/>
    <w:rsid w:val="002F0DE7"/>
    <w:rsid w:val="002F2F60"/>
    <w:rsid w:val="002F4572"/>
    <w:rsid w:val="002F54F0"/>
    <w:rsid w:val="002F5C43"/>
    <w:rsid w:val="002F5F7A"/>
    <w:rsid w:val="002F6F27"/>
    <w:rsid w:val="002F75D4"/>
    <w:rsid w:val="002F7CB4"/>
    <w:rsid w:val="003019BA"/>
    <w:rsid w:val="00302DA8"/>
    <w:rsid w:val="00302FA0"/>
    <w:rsid w:val="003035B8"/>
    <w:rsid w:val="00304AE0"/>
    <w:rsid w:val="00306AEC"/>
    <w:rsid w:val="00307173"/>
    <w:rsid w:val="0030742B"/>
    <w:rsid w:val="003100E3"/>
    <w:rsid w:val="00317E65"/>
    <w:rsid w:val="00317F97"/>
    <w:rsid w:val="003201FA"/>
    <w:rsid w:val="003212B0"/>
    <w:rsid w:val="00321B86"/>
    <w:rsid w:val="00322828"/>
    <w:rsid w:val="00323137"/>
    <w:rsid w:val="00324618"/>
    <w:rsid w:val="00324F1B"/>
    <w:rsid w:val="003251BC"/>
    <w:rsid w:val="003263D9"/>
    <w:rsid w:val="0032715F"/>
    <w:rsid w:val="00333CAB"/>
    <w:rsid w:val="00335957"/>
    <w:rsid w:val="003374C4"/>
    <w:rsid w:val="00344776"/>
    <w:rsid w:val="0034792B"/>
    <w:rsid w:val="00351130"/>
    <w:rsid w:val="00351C6D"/>
    <w:rsid w:val="003534B4"/>
    <w:rsid w:val="0036079C"/>
    <w:rsid w:val="00360CA4"/>
    <w:rsid w:val="00361BBA"/>
    <w:rsid w:val="003631FA"/>
    <w:rsid w:val="00364AE3"/>
    <w:rsid w:val="0037047C"/>
    <w:rsid w:val="00373336"/>
    <w:rsid w:val="0037392E"/>
    <w:rsid w:val="00373DF8"/>
    <w:rsid w:val="00375C60"/>
    <w:rsid w:val="00375F39"/>
    <w:rsid w:val="0037720C"/>
    <w:rsid w:val="00381D9D"/>
    <w:rsid w:val="00383280"/>
    <w:rsid w:val="00383AB8"/>
    <w:rsid w:val="0038609C"/>
    <w:rsid w:val="00386A9E"/>
    <w:rsid w:val="00387D79"/>
    <w:rsid w:val="00393121"/>
    <w:rsid w:val="003936F9"/>
    <w:rsid w:val="003939C5"/>
    <w:rsid w:val="00394EDE"/>
    <w:rsid w:val="00397631"/>
    <w:rsid w:val="003A132D"/>
    <w:rsid w:val="003A1B04"/>
    <w:rsid w:val="003B0949"/>
    <w:rsid w:val="003B31AD"/>
    <w:rsid w:val="003B5499"/>
    <w:rsid w:val="003B613E"/>
    <w:rsid w:val="003B650B"/>
    <w:rsid w:val="003C078E"/>
    <w:rsid w:val="003C15CF"/>
    <w:rsid w:val="003C33FC"/>
    <w:rsid w:val="003C5020"/>
    <w:rsid w:val="003C5102"/>
    <w:rsid w:val="003C7D51"/>
    <w:rsid w:val="003D3AA7"/>
    <w:rsid w:val="003D42BA"/>
    <w:rsid w:val="003D4A1C"/>
    <w:rsid w:val="003D53D9"/>
    <w:rsid w:val="003D5C8F"/>
    <w:rsid w:val="003D6500"/>
    <w:rsid w:val="003D7150"/>
    <w:rsid w:val="003E19CD"/>
    <w:rsid w:val="003E22C8"/>
    <w:rsid w:val="003E6665"/>
    <w:rsid w:val="003F175D"/>
    <w:rsid w:val="003F2026"/>
    <w:rsid w:val="003F49F2"/>
    <w:rsid w:val="003F4A35"/>
    <w:rsid w:val="003F52E1"/>
    <w:rsid w:val="003F5DD0"/>
    <w:rsid w:val="003F64A7"/>
    <w:rsid w:val="0040125E"/>
    <w:rsid w:val="00403117"/>
    <w:rsid w:val="00403A6B"/>
    <w:rsid w:val="00404277"/>
    <w:rsid w:val="004055AD"/>
    <w:rsid w:val="00413C20"/>
    <w:rsid w:val="004168F1"/>
    <w:rsid w:val="00416FBB"/>
    <w:rsid w:val="00422744"/>
    <w:rsid w:val="0042288F"/>
    <w:rsid w:val="004249C8"/>
    <w:rsid w:val="00425D60"/>
    <w:rsid w:val="00426A22"/>
    <w:rsid w:val="004275A3"/>
    <w:rsid w:val="0043007D"/>
    <w:rsid w:val="00430401"/>
    <w:rsid w:val="00436898"/>
    <w:rsid w:val="0044240B"/>
    <w:rsid w:val="0044405E"/>
    <w:rsid w:val="0044482C"/>
    <w:rsid w:val="00444D74"/>
    <w:rsid w:val="004452B0"/>
    <w:rsid w:val="00446EC6"/>
    <w:rsid w:val="00447B3C"/>
    <w:rsid w:val="00447F62"/>
    <w:rsid w:val="00451310"/>
    <w:rsid w:val="004517E9"/>
    <w:rsid w:val="00452B6D"/>
    <w:rsid w:val="0045430C"/>
    <w:rsid w:val="00456595"/>
    <w:rsid w:val="00456BC6"/>
    <w:rsid w:val="00456BD9"/>
    <w:rsid w:val="0046087E"/>
    <w:rsid w:val="00463ADD"/>
    <w:rsid w:val="004647AB"/>
    <w:rsid w:val="0046500D"/>
    <w:rsid w:val="00465FF0"/>
    <w:rsid w:val="00466967"/>
    <w:rsid w:val="00467D49"/>
    <w:rsid w:val="00472B23"/>
    <w:rsid w:val="00473056"/>
    <w:rsid w:val="00473A56"/>
    <w:rsid w:val="004751DE"/>
    <w:rsid w:val="00477160"/>
    <w:rsid w:val="0047723D"/>
    <w:rsid w:val="00477EF8"/>
    <w:rsid w:val="00480B46"/>
    <w:rsid w:val="004839A6"/>
    <w:rsid w:val="00485494"/>
    <w:rsid w:val="00486215"/>
    <w:rsid w:val="00486F4B"/>
    <w:rsid w:val="004875F3"/>
    <w:rsid w:val="004879E5"/>
    <w:rsid w:val="00491F95"/>
    <w:rsid w:val="00492087"/>
    <w:rsid w:val="00492728"/>
    <w:rsid w:val="004930CD"/>
    <w:rsid w:val="00493344"/>
    <w:rsid w:val="004953B3"/>
    <w:rsid w:val="0049783E"/>
    <w:rsid w:val="004A18EA"/>
    <w:rsid w:val="004A2BD5"/>
    <w:rsid w:val="004A2F84"/>
    <w:rsid w:val="004A47BA"/>
    <w:rsid w:val="004A6F3E"/>
    <w:rsid w:val="004B11F8"/>
    <w:rsid w:val="004B25F1"/>
    <w:rsid w:val="004B5949"/>
    <w:rsid w:val="004B691E"/>
    <w:rsid w:val="004C017D"/>
    <w:rsid w:val="004C200B"/>
    <w:rsid w:val="004C26FF"/>
    <w:rsid w:val="004C2BC6"/>
    <w:rsid w:val="004C39FF"/>
    <w:rsid w:val="004D1A3E"/>
    <w:rsid w:val="004D1ED3"/>
    <w:rsid w:val="004D45EF"/>
    <w:rsid w:val="004E0DBB"/>
    <w:rsid w:val="004E1774"/>
    <w:rsid w:val="004E5A46"/>
    <w:rsid w:val="004E5B20"/>
    <w:rsid w:val="004E72EC"/>
    <w:rsid w:val="004F09CB"/>
    <w:rsid w:val="004F10E7"/>
    <w:rsid w:val="004F3BE5"/>
    <w:rsid w:val="004F54F1"/>
    <w:rsid w:val="004F6D97"/>
    <w:rsid w:val="00500EE7"/>
    <w:rsid w:val="00502518"/>
    <w:rsid w:val="00502675"/>
    <w:rsid w:val="00505CF7"/>
    <w:rsid w:val="00507966"/>
    <w:rsid w:val="00517A0A"/>
    <w:rsid w:val="0052080E"/>
    <w:rsid w:val="00520E5C"/>
    <w:rsid w:val="0052320C"/>
    <w:rsid w:val="00523E6B"/>
    <w:rsid w:val="00523EEE"/>
    <w:rsid w:val="0052474E"/>
    <w:rsid w:val="00525181"/>
    <w:rsid w:val="00525799"/>
    <w:rsid w:val="00525F06"/>
    <w:rsid w:val="0052678D"/>
    <w:rsid w:val="00530687"/>
    <w:rsid w:val="00530F87"/>
    <w:rsid w:val="005312A2"/>
    <w:rsid w:val="00535D4D"/>
    <w:rsid w:val="0053661A"/>
    <w:rsid w:val="00536905"/>
    <w:rsid w:val="005369EC"/>
    <w:rsid w:val="0053719D"/>
    <w:rsid w:val="00537420"/>
    <w:rsid w:val="00540EBB"/>
    <w:rsid w:val="00543743"/>
    <w:rsid w:val="005440BC"/>
    <w:rsid w:val="005462A7"/>
    <w:rsid w:val="005464CD"/>
    <w:rsid w:val="0054677F"/>
    <w:rsid w:val="00552436"/>
    <w:rsid w:val="0055274A"/>
    <w:rsid w:val="005541C4"/>
    <w:rsid w:val="00554EDC"/>
    <w:rsid w:val="005558E8"/>
    <w:rsid w:val="00557123"/>
    <w:rsid w:val="005619D8"/>
    <w:rsid w:val="005742EB"/>
    <w:rsid w:val="005752B5"/>
    <w:rsid w:val="00575B65"/>
    <w:rsid w:val="0057626D"/>
    <w:rsid w:val="00576BE0"/>
    <w:rsid w:val="00581996"/>
    <w:rsid w:val="00582198"/>
    <w:rsid w:val="00582804"/>
    <w:rsid w:val="0058328E"/>
    <w:rsid w:val="005837FD"/>
    <w:rsid w:val="00584B3A"/>
    <w:rsid w:val="00585BBB"/>
    <w:rsid w:val="00586F63"/>
    <w:rsid w:val="00593C16"/>
    <w:rsid w:val="00595501"/>
    <w:rsid w:val="00595998"/>
    <w:rsid w:val="0059674E"/>
    <w:rsid w:val="0059758E"/>
    <w:rsid w:val="005A04DF"/>
    <w:rsid w:val="005A06B0"/>
    <w:rsid w:val="005A0739"/>
    <w:rsid w:val="005A10FB"/>
    <w:rsid w:val="005A2682"/>
    <w:rsid w:val="005A3A4B"/>
    <w:rsid w:val="005A3DBB"/>
    <w:rsid w:val="005A65BE"/>
    <w:rsid w:val="005B10C7"/>
    <w:rsid w:val="005B2A2D"/>
    <w:rsid w:val="005B45B5"/>
    <w:rsid w:val="005B4C41"/>
    <w:rsid w:val="005B69A5"/>
    <w:rsid w:val="005C1A0B"/>
    <w:rsid w:val="005C4498"/>
    <w:rsid w:val="005C4C86"/>
    <w:rsid w:val="005C5C37"/>
    <w:rsid w:val="005C691A"/>
    <w:rsid w:val="005C6E66"/>
    <w:rsid w:val="005D18FE"/>
    <w:rsid w:val="005D412F"/>
    <w:rsid w:val="005E1C50"/>
    <w:rsid w:val="005F101F"/>
    <w:rsid w:val="005F4C12"/>
    <w:rsid w:val="005F4DB2"/>
    <w:rsid w:val="005F6467"/>
    <w:rsid w:val="005F6616"/>
    <w:rsid w:val="005F7A47"/>
    <w:rsid w:val="00604385"/>
    <w:rsid w:val="006047BE"/>
    <w:rsid w:val="006050B1"/>
    <w:rsid w:val="00607A1E"/>
    <w:rsid w:val="006106EF"/>
    <w:rsid w:val="006109FE"/>
    <w:rsid w:val="006143F6"/>
    <w:rsid w:val="0061443B"/>
    <w:rsid w:val="0061505A"/>
    <w:rsid w:val="00620635"/>
    <w:rsid w:val="00620F6D"/>
    <w:rsid w:val="006217E7"/>
    <w:rsid w:val="00624C6F"/>
    <w:rsid w:val="00627D2C"/>
    <w:rsid w:val="00633823"/>
    <w:rsid w:val="0063388D"/>
    <w:rsid w:val="00633E5D"/>
    <w:rsid w:val="00636606"/>
    <w:rsid w:val="00641EEA"/>
    <w:rsid w:val="0064526D"/>
    <w:rsid w:val="00645C98"/>
    <w:rsid w:val="00645D02"/>
    <w:rsid w:val="00647310"/>
    <w:rsid w:val="00647790"/>
    <w:rsid w:val="00647E15"/>
    <w:rsid w:val="00650FCB"/>
    <w:rsid w:val="00651D13"/>
    <w:rsid w:val="0065204C"/>
    <w:rsid w:val="00652916"/>
    <w:rsid w:val="0065347A"/>
    <w:rsid w:val="0065391A"/>
    <w:rsid w:val="006549A5"/>
    <w:rsid w:val="006558AF"/>
    <w:rsid w:val="00657414"/>
    <w:rsid w:val="00662C50"/>
    <w:rsid w:val="00663ABD"/>
    <w:rsid w:val="00664A94"/>
    <w:rsid w:val="00665A17"/>
    <w:rsid w:val="00666916"/>
    <w:rsid w:val="00666A01"/>
    <w:rsid w:val="00670B9B"/>
    <w:rsid w:val="006713F7"/>
    <w:rsid w:val="00671D7E"/>
    <w:rsid w:val="00674C6E"/>
    <w:rsid w:val="00675CB7"/>
    <w:rsid w:val="00675E5D"/>
    <w:rsid w:val="00677517"/>
    <w:rsid w:val="00677D3C"/>
    <w:rsid w:val="006835A0"/>
    <w:rsid w:val="00685E55"/>
    <w:rsid w:val="00692059"/>
    <w:rsid w:val="0069408B"/>
    <w:rsid w:val="00694427"/>
    <w:rsid w:val="00694D0B"/>
    <w:rsid w:val="00696E72"/>
    <w:rsid w:val="006972D9"/>
    <w:rsid w:val="00697E4D"/>
    <w:rsid w:val="006A0A0F"/>
    <w:rsid w:val="006A274F"/>
    <w:rsid w:val="006A2A6D"/>
    <w:rsid w:val="006A7662"/>
    <w:rsid w:val="006B2C80"/>
    <w:rsid w:val="006B3CA6"/>
    <w:rsid w:val="006B545F"/>
    <w:rsid w:val="006B5643"/>
    <w:rsid w:val="006B5CAC"/>
    <w:rsid w:val="006B6CB6"/>
    <w:rsid w:val="006C1A7F"/>
    <w:rsid w:val="006C245A"/>
    <w:rsid w:val="006C3446"/>
    <w:rsid w:val="006C65B5"/>
    <w:rsid w:val="006D123D"/>
    <w:rsid w:val="006D2EF7"/>
    <w:rsid w:val="006D3676"/>
    <w:rsid w:val="006D3CE2"/>
    <w:rsid w:val="006D4AB6"/>
    <w:rsid w:val="006D53BC"/>
    <w:rsid w:val="006D58BB"/>
    <w:rsid w:val="006D7DA8"/>
    <w:rsid w:val="006E06B3"/>
    <w:rsid w:val="006E3850"/>
    <w:rsid w:val="006E618C"/>
    <w:rsid w:val="006E68D7"/>
    <w:rsid w:val="006E7D2E"/>
    <w:rsid w:val="006F031C"/>
    <w:rsid w:val="006F0B0C"/>
    <w:rsid w:val="006F1502"/>
    <w:rsid w:val="006F34F0"/>
    <w:rsid w:val="006F6329"/>
    <w:rsid w:val="006F633F"/>
    <w:rsid w:val="006F706B"/>
    <w:rsid w:val="007055DF"/>
    <w:rsid w:val="00707D1A"/>
    <w:rsid w:val="00714B5A"/>
    <w:rsid w:val="0071512F"/>
    <w:rsid w:val="00717204"/>
    <w:rsid w:val="00720D24"/>
    <w:rsid w:val="00721108"/>
    <w:rsid w:val="00721CE2"/>
    <w:rsid w:val="00722678"/>
    <w:rsid w:val="007234DC"/>
    <w:rsid w:val="00727CD8"/>
    <w:rsid w:val="0073368E"/>
    <w:rsid w:val="00734D6F"/>
    <w:rsid w:val="00736CB5"/>
    <w:rsid w:val="00737D6C"/>
    <w:rsid w:val="00740144"/>
    <w:rsid w:val="00741E77"/>
    <w:rsid w:val="00742FA0"/>
    <w:rsid w:val="0074529E"/>
    <w:rsid w:val="007455C5"/>
    <w:rsid w:val="00746429"/>
    <w:rsid w:val="00753183"/>
    <w:rsid w:val="007541AA"/>
    <w:rsid w:val="0075494F"/>
    <w:rsid w:val="007551F6"/>
    <w:rsid w:val="00755994"/>
    <w:rsid w:val="00757A2E"/>
    <w:rsid w:val="00757B45"/>
    <w:rsid w:val="007613B2"/>
    <w:rsid w:val="00763965"/>
    <w:rsid w:val="0076436B"/>
    <w:rsid w:val="007643D4"/>
    <w:rsid w:val="00770C81"/>
    <w:rsid w:val="00770E93"/>
    <w:rsid w:val="007714D7"/>
    <w:rsid w:val="00775EF1"/>
    <w:rsid w:val="0077658E"/>
    <w:rsid w:val="0077669E"/>
    <w:rsid w:val="00781CFA"/>
    <w:rsid w:val="0078258D"/>
    <w:rsid w:val="00783836"/>
    <w:rsid w:val="00783D32"/>
    <w:rsid w:val="0078509E"/>
    <w:rsid w:val="00787C1A"/>
    <w:rsid w:val="00790F68"/>
    <w:rsid w:val="007922AD"/>
    <w:rsid w:val="00793D86"/>
    <w:rsid w:val="007956FA"/>
    <w:rsid w:val="007964A9"/>
    <w:rsid w:val="007969D8"/>
    <w:rsid w:val="00797D32"/>
    <w:rsid w:val="00797F89"/>
    <w:rsid w:val="007A466B"/>
    <w:rsid w:val="007A558F"/>
    <w:rsid w:val="007A5B72"/>
    <w:rsid w:val="007B0031"/>
    <w:rsid w:val="007B1093"/>
    <w:rsid w:val="007B10D6"/>
    <w:rsid w:val="007B2539"/>
    <w:rsid w:val="007B34E4"/>
    <w:rsid w:val="007B37DD"/>
    <w:rsid w:val="007B4022"/>
    <w:rsid w:val="007B4362"/>
    <w:rsid w:val="007B5E48"/>
    <w:rsid w:val="007B7BC8"/>
    <w:rsid w:val="007C10FA"/>
    <w:rsid w:val="007C30B7"/>
    <w:rsid w:val="007C391D"/>
    <w:rsid w:val="007D348B"/>
    <w:rsid w:val="007D7B8B"/>
    <w:rsid w:val="007E1CD1"/>
    <w:rsid w:val="007E663C"/>
    <w:rsid w:val="007E6C9F"/>
    <w:rsid w:val="007F09FD"/>
    <w:rsid w:val="007F1421"/>
    <w:rsid w:val="007F151E"/>
    <w:rsid w:val="007F2FDE"/>
    <w:rsid w:val="007F3E1B"/>
    <w:rsid w:val="007F5495"/>
    <w:rsid w:val="007F5956"/>
    <w:rsid w:val="007F5D43"/>
    <w:rsid w:val="007F6865"/>
    <w:rsid w:val="00800871"/>
    <w:rsid w:val="008017AA"/>
    <w:rsid w:val="00801D4E"/>
    <w:rsid w:val="00802BF6"/>
    <w:rsid w:val="00803A9F"/>
    <w:rsid w:val="00803E29"/>
    <w:rsid w:val="00805757"/>
    <w:rsid w:val="00807481"/>
    <w:rsid w:val="008121BA"/>
    <w:rsid w:val="00812209"/>
    <w:rsid w:val="00813419"/>
    <w:rsid w:val="008142E1"/>
    <w:rsid w:val="00815177"/>
    <w:rsid w:val="0081544C"/>
    <w:rsid w:val="00816371"/>
    <w:rsid w:val="0081720B"/>
    <w:rsid w:val="00820840"/>
    <w:rsid w:val="00821106"/>
    <w:rsid w:val="00821916"/>
    <w:rsid w:val="00824B93"/>
    <w:rsid w:val="00824F51"/>
    <w:rsid w:val="0082746F"/>
    <w:rsid w:val="008275B7"/>
    <w:rsid w:val="008318B7"/>
    <w:rsid w:val="00831C02"/>
    <w:rsid w:val="00831CF2"/>
    <w:rsid w:val="008327D1"/>
    <w:rsid w:val="008327DC"/>
    <w:rsid w:val="00833930"/>
    <w:rsid w:val="00834F58"/>
    <w:rsid w:val="008364EA"/>
    <w:rsid w:val="00836DAE"/>
    <w:rsid w:val="00837BD6"/>
    <w:rsid w:val="0084153D"/>
    <w:rsid w:val="0084300A"/>
    <w:rsid w:val="008433BE"/>
    <w:rsid w:val="008454B1"/>
    <w:rsid w:val="00845BE5"/>
    <w:rsid w:val="00850F82"/>
    <w:rsid w:val="008517A1"/>
    <w:rsid w:val="008535B7"/>
    <w:rsid w:val="00855C84"/>
    <w:rsid w:val="0085614D"/>
    <w:rsid w:val="008570FE"/>
    <w:rsid w:val="008571AF"/>
    <w:rsid w:val="00860A4F"/>
    <w:rsid w:val="008621FB"/>
    <w:rsid w:val="00862A89"/>
    <w:rsid w:val="00863779"/>
    <w:rsid w:val="00865A89"/>
    <w:rsid w:val="00871EC7"/>
    <w:rsid w:val="00871F49"/>
    <w:rsid w:val="00872911"/>
    <w:rsid w:val="00873368"/>
    <w:rsid w:val="008735C8"/>
    <w:rsid w:val="008745F0"/>
    <w:rsid w:val="0087470B"/>
    <w:rsid w:val="008779A0"/>
    <w:rsid w:val="00880151"/>
    <w:rsid w:val="00881200"/>
    <w:rsid w:val="00884E83"/>
    <w:rsid w:val="00885B5C"/>
    <w:rsid w:val="00887AAF"/>
    <w:rsid w:val="00887BC1"/>
    <w:rsid w:val="008903B2"/>
    <w:rsid w:val="008909FB"/>
    <w:rsid w:val="008952D9"/>
    <w:rsid w:val="0089611F"/>
    <w:rsid w:val="00896704"/>
    <w:rsid w:val="00896EAA"/>
    <w:rsid w:val="008973F4"/>
    <w:rsid w:val="00897AED"/>
    <w:rsid w:val="008A12CB"/>
    <w:rsid w:val="008A2132"/>
    <w:rsid w:val="008A5904"/>
    <w:rsid w:val="008B042B"/>
    <w:rsid w:val="008B0736"/>
    <w:rsid w:val="008B39F9"/>
    <w:rsid w:val="008B3B78"/>
    <w:rsid w:val="008B4DAC"/>
    <w:rsid w:val="008B4E44"/>
    <w:rsid w:val="008B652D"/>
    <w:rsid w:val="008B68AF"/>
    <w:rsid w:val="008B7194"/>
    <w:rsid w:val="008C0E50"/>
    <w:rsid w:val="008C1F14"/>
    <w:rsid w:val="008C3D05"/>
    <w:rsid w:val="008C3FF0"/>
    <w:rsid w:val="008C4190"/>
    <w:rsid w:val="008C4F72"/>
    <w:rsid w:val="008D6EC6"/>
    <w:rsid w:val="008D76AC"/>
    <w:rsid w:val="008D7CC7"/>
    <w:rsid w:val="008E23EB"/>
    <w:rsid w:val="008E2A61"/>
    <w:rsid w:val="008E34DF"/>
    <w:rsid w:val="008E3C23"/>
    <w:rsid w:val="008E4083"/>
    <w:rsid w:val="008E41D0"/>
    <w:rsid w:val="008F0BAE"/>
    <w:rsid w:val="008F305F"/>
    <w:rsid w:val="008F7520"/>
    <w:rsid w:val="00904550"/>
    <w:rsid w:val="00905625"/>
    <w:rsid w:val="00906FA3"/>
    <w:rsid w:val="00907687"/>
    <w:rsid w:val="00907F50"/>
    <w:rsid w:val="00912327"/>
    <w:rsid w:val="00913557"/>
    <w:rsid w:val="00913D4C"/>
    <w:rsid w:val="009145DF"/>
    <w:rsid w:val="00915618"/>
    <w:rsid w:val="00915B2E"/>
    <w:rsid w:val="0091641B"/>
    <w:rsid w:val="00916CF4"/>
    <w:rsid w:val="00920FD3"/>
    <w:rsid w:val="0092423F"/>
    <w:rsid w:val="009265C1"/>
    <w:rsid w:val="009271D5"/>
    <w:rsid w:val="00927F9B"/>
    <w:rsid w:val="00931058"/>
    <w:rsid w:val="0093292E"/>
    <w:rsid w:val="00933219"/>
    <w:rsid w:val="009335B2"/>
    <w:rsid w:val="009348E1"/>
    <w:rsid w:val="0094209D"/>
    <w:rsid w:val="00942AD2"/>
    <w:rsid w:val="00942EF5"/>
    <w:rsid w:val="009470FA"/>
    <w:rsid w:val="009505CD"/>
    <w:rsid w:val="00951CB6"/>
    <w:rsid w:val="00953208"/>
    <w:rsid w:val="00954A2C"/>
    <w:rsid w:val="00955E2E"/>
    <w:rsid w:val="00960D59"/>
    <w:rsid w:val="00961BE2"/>
    <w:rsid w:val="00961C3C"/>
    <w:rsid w:val="00962B9D"/>
    <w:rsid w:val="00967F64"/>
    <w:rsid w:val="00971176"/>
    <w:rsid w:val="0097192E"/>
    <w:rsid w:val="009720B1"/>
    <w:rsid w:val="00972FF9"/>
    <w:rsid w:val="009747CE"/>
    <w:rsid w:val="009747E9"/>
    <w:rsid w:val="00976500"/>
    <w:rsid w:val="009766F2"/>
    <w:rsid w:val="00980F03"/>
    <w:rsid w:val="009824B8"/>
    <w:rsid w:val="00984377"/>
    <w:rsid w:val="00984C0A"/>
    <w:rsid w:val="00984E0B"/>
    <w:rsid w:val="00986482"/>
    <w:rsid w:val="00986882"/>
    <w:rsid w:val="009902C6"/>
    <w:rsid w:val="00990EF8"/>
    <w:rsid w:val="00991755"/>
    <w:rsid w:val="00995117"/>
    <w:rsid w:val="00997CD5"/>
    <w:rsid w:val="009A02B9"/>
    <w:rsid w:val="009A1168"/>
    <w:rsid w:val="009A5170"/>
    <w:rsid w:val="009A7015"/>
    <w:rsid w:val="009A7F94"/>
    <w:rsid w:val="009B25AE"/>
    <w:rsid w:val="009B2A1B"/>
    <w:rsid w:val="009B5CB3"/>
    <w:rsid w:val="009C0336"/>
    <w:rsid w:val="009C55BE"/>
    <w:rsid w:val="009D0FFF"/>
    <w:rsid w:val="009D2A0F"/>
    <w:rsid w:val="009D3A91"/>
    <w:rsid w:val="009D6D6C"/>
    <w:rsid w:val="009E06EC"/>
    <w:rsid w:val="009E31F9"/>
    <w:rsid w:val="009E50A8"/>
    <w:rsid w:val="009E69ED"/>
    <w:rsid w:val="009F1288"/>
    <w:rsid w:val="009F1DE1"/>
    <w:rsid w:val="009F1EB0"/>
    <w:rsid w:val="009F29A5"/>
    <w:rsid w:val="009F5AA5"/>
    <w:rsid w:val="00A01823"/>
    <w:rsid w:val="00A02EF7"/>
    <w:rsid w:val="00A03B12"/>
    <w:rsid w:val="00A03CB3"/>
    <w:rsid w:val="00A0707A"/>
    <w:rsid w:val="00A07649"/>
    <w:rsid w:val="00A12EF2"/>
    <w:rsid w:val="00A13807"/>
    <w:rsid w:val="00A13E7C"/>
    <w:rsid w:val="00A14466"/>
    <w:rsid w:val="00A15548"/>
    <w:rsid w:val="00A1628C"/>
    <w:rsid w:val="00A253DF"/>
    <w:rsid w:val="00A310E7"/>
    <w:rsid w:val="00A314E3"/>
    <w:rsid w:val="00A31E80"/>
    <w:rsid w:val="00A34068"/>
    <w:rsid w:val="00A36E3C"/>
    <w:rsid w:val="00A37800"/>
    <w:rsid w:val="00A409F9"/>
    <w:rsid w:val="00A410F9"/>
    <w:rsid w:val="00A42234"/>
    <w:rsid w:val="00A4257A"/>
    <w:rsid w:val="00A42EA7"/>
    <w:rsid w:val="00A42F5A"/>
    <w:rsid w:val="00A440B1"/>
    <w:rsid w:val="00A530DF"/>
    <w:rsid w:val="00A53252"/>
    <w:rsid w:val="00A53783"/>
    <w:rsid w:val="00A54CAC"/>
    <w:rsid w:val="00A5518E"/>
    <w:rsid w:val="00A57A0F"/>
    <w:rsid w:val="00A632C6"/>
    <w:rsid w:val="00A63970"/>
    <w:rsid w:val="00A67583"/>
    <w:rsid w:val="00A67B3F"/>
    <w:rsid w:val="00A70382"/>
    <w:rsid w:val="00A70E1C"/>
    <w:rsid w:val="00A70E45"/>
    <w:rsid w:val="00A73351"/>
    <w:rsid w:val="00A76A09"/>
    <w:rsid w:val="00A76FFF"/>
    <w:rsid w:val="00A77AA7"/>
    <w:rsid w:val="00A85E82"/>
    <w:rsid w:val="00A8600B"/>
    <w:rsid w:val="00A866FD"/>
    <w:rsid w:val="00A90EB0"/>
    <w:rsid w:val="00A919C0"/>
    <w:rsid w:val="00A91D30"/>
    <w:rsid w:val="00A9402D"/>
    <w:rsid w:val="00A95525"/>
    <w:rsid w:val="00AA0009"/>
    <w:rsid w:val="00AA2F5E"/>
    <w:rsid w:val="00AA54F8"/>
    <w:rsid w:val="00AB2B1E"/>
    <w:rsid w:val="00AB30C5"/>
    <w:rsid w:val="00AB31A4"/>
    <w:rsid w:val="00AB3DFE"/>
    <w:rsid w:val="00AB5C0D"/>
    <w:rsid w:val="00AB7605"/>
    <w:rsid w:val="00AB7889"/>
    <w:rsid w:val="00AC3979"/>
    <w:rsid w:val="00AC6F03"/>
    <w:rsid w:val="00AD7353"/>
    <w:rsid w:val="00AD7433"/>
    <w:rsid w:val="00AD7C57"/>
    <w:rsid w:val="00AE4DA1"/>
    <w:rsid w:val="00AE690A"/>
    <w:rsid w:val="00AE7807"/>
    <w:rsid w:val="00AF0CC1"/>
    <w:rsid w:val="00AF3739"/>
    <w:rsid w:val="00AF3924"/>
    <w:rsid w:val="00AF41D3"/>
    <w:rsid w:val="00AF5216"/>
    <w:rsid w:val="00AF6F5C"/>
    <w:rsid w:val="00AF74B8"/>
    <w:rsid w:val="00B008DF"/>
    <w:rsid w:val="00B00DC1"/>
    <w:rsid w:val="00B010EF"/>
    <w:rsid w:val="00B02255"/>
    <w:rsid w:val="00B02A01"/>
    <w:rsid w:val="00B047D7"/>
    <w:rsid w:val="00B078CF"/>
    <w:rsid w:val="00B10A00"/>
    <w:rsid w:val="00B128DB"/>
    <w:rsid w:val="00B149E7"/>
    <w:rsid w:val="00B21F9A"/>
    <w:rsid w:val="00B22C6B"/>
    <w:rsid w:val="00B23A53"/>
    <w:rsid w:val="00B241CF"/>
    <w:rsid w:val="00B245CD"/>
    <w:rsid w:val="00B2663F"/>
    <w:rsid w:val="00B276C0"/>
    <w:rsid w:val="00B30997"/>
    <w:rsid w:val="00B31E73"/>
    <w:rsid w:val="00B3212C"/>
    <w:rsid w:val="00B32B31"/>
    <w:rsid w:val="00B32D3C"/>
    <w:rsid w:val="00B32FB6"/>
    <w:rsid w:val="00B368E1"/>
    <w:rsid w:val="00B37D0F"/>
    <w:rsid w:val="00B40135"/>
    <w:rsid w:val="00B42DDA"/>
    <w:rsid w:val="00B45004"/>
    <w:rsid w:val="00B46065"/>
    <w:rsid w:val="00B46E1B"/>
    <w:rsid w:val="00B5206E"/>
    <w:rsid w:val="00B5413B"/>
    <w:rsid w:val="00B60EBA"/>
    <w:rsid w:val="00B610FB"/>
    <w:rsid w:val="00B62811"/>
    <w:rsid w:val="00B63093"/>
    <w:rsid w:val="00B65A32"/>
    <w:rsid w:val="00B67F6B"/>
    <w:rsid w:val="00B75439"/>
    <w:rsid w:val="00B75483"/>
    <w:rsid w:val="00B75A23"/>
    <w:rsid w:val="00B81549"/>
    <w:rsid w:val="00B81583"/>
    <w:rsid w:val="00B81F41"/>
    <w:rsid w:val="00B8277A"/>
    <w:rsid w:val="00B835AB"/>
    <w:rsid w:val="00B846AD"/>
    <w:rsid w:val="00B84AD2"/>
    <w:rsid w:val="00B874A9"/>
    <w:rsid w:val="00B91C23"/>
    <w:rsid w:val="00B94158"/>
    <w:rsid w:val="00B9469D"/>
    <w:rsid w:val="00B94AD3"/>
    <w:rsid w:val="00B94BFC"/>
    <w:rsid w:val="00BA1F54"/>
    <w:rsid w:val="00BA2601"/>
    <w:rsid w:val="00BA3A62"/>
    <w:rsid w:val="00BA5A81"/>
    <w:rsid w:val="00BA64FB"/>
    <w:rsid w:val="00BA65A3"/>
    <w:rsid w:val="00BA730D"/>
    <w:rsid w:val="00BB1FD5"/>
    <w:rsid w:val="00BB36BC"/>
    <w:rsid w:val="00BB3E24"/>
    <w:rsid w:val="00BB61D4"/>
    <w:rsid w:val="00BB721E"/>
    <w:rsid w:val="00BB75CB"/>
    <w:rsid w:val="00BC226C"/>
    <w:rsid w:val="00BC3389"/>
    <w:rsid w:val="00BC406D"/>
    <w:rsid w:val="00BC6B18"/>
    <w:rsid w:val="00BD0881"/>
    <w:rsid w:val="00BD418F"/>
    <w:rsid w:val="00BD7170"/>
    <w:rsid w:val="00BE34D4"/>
    <w:rsid w:val="00BE36BD"/>
    <w:rsid w:val="00BE6C2D"/>
    <w:rsid w:val="00BE730C"/>
    <w:rsid w:val="00BE7710"/>
    <w:rsid w:val="00BF13ED"/>
    <w:rsid w:val="00BF15C9"/>
    <w:rsid w:val="00BF1742"/>
    <w:rsid w:val="00BF2F81"/>
    <w:rsid w:val="00C035B8"/>
    <w:rsid w:val="00C04BF8"/>
    <w:rsid w:val="00C07FB9"/>
    <w:rsid w:val="00C16A95"/>
    <w:rsid w:val="00C1719A"/>
    <w:rsid w:val="00C27F47"/>
    <w:rsid w:val="00C31CB3"/>
    <w:rsid w:val="00C31E9A"/>
    <w:rsid w:val="00C32E61"/>
    <w:rsid w:val="00C338FD"/>
    <w:rsid w:val="00C3558D"/>
    <w:rsid w:val="00C37CD0"/>
    <w:rsid w:val="00C40740"/>
    <w:rsid w:val="00C40DA6"/>
    <w:rsid w:val="00C4148D"/>
    <w:rsid w:val="00C41B48"/>
    <w:rsid w:val="00C42146"/>
    <w:rsid w:val="00C4576B"/>
    <w:rsid w:val="00C463D0"/>
    <w:rsid w:val="00C47BAA"/>
    <w:rsid w:val="00C47DB8"/>
    <w:rsid w:val="00C52926"/>
    <w:rsid w:val="00C52FB3"/>
    <w:rsid w:val="00C5482E"/>
    <w:rsid w:val="00C54DA6"/>
    <w:rsid w:val="00C55B5D"/>
    <w:rsid w:val="00C63D22"/>
    <w:rsid w:val="00C65914"/>
    <w:rsid w:val="00C65925"/>
    <w:rsid w:val="00C67124"/>
    <w:rsid w:val="00C67292"/>
    <w:rsid w:val="00C6758F"/>
    <w:rsid w:val="00C702F8"/>
    <w:rsid w:val="00C70894"/>
    <w:rsid w:val="00C70A01"/>
    <w:rsid w:val="00C70B96"/>
    <w:rsid w:val="00C71863"/>
    <w:rsid w:val="00C75703"/>
    <w:rsid w:val="00C75B7E"/>
    <w:rsid w:val="00C75F49"/>
    <w:rsid w:val="00C764CC"/>
    <w:rsid w:val="00C81E99"/>
    <w:rsid w:val="00C83441"/>
    <w:rsid w:val="00C84C4D"/>
    <w:rsid w:val="00C86801"/>
    <w:rsid w:val="00C87EC2"/>
    <w:rsid w:val="00C90417"/>
    <w:rsid w:val="00C91123"/>
    <w:rsid w:val="00C91662"/>
    <w:rsid w:val="00C96037"/>
    <w:rsid w:val="00C96EF6"/>
    <w:rsid w:val="00CA11BE"/>
    <w:rsid w:val="00CA666B"/>
    <w:rsid w:val="00CA7B90"/>
    <w:rsid w:val="00CB0806"/>
    <w:rsid w:val="00CB1C74"/>
    <w:rsid w:val="00CB2ABC"/>
    <w:rsid w:val="00CB30AB"/>
    <w:rsid w:val="00CB3667"/>
    <w:rsid w:val="00CB3C4A"/>
    <w:rsid w:val="00CB5855"/>
    <w:rsid w:val="00CB67D5"/>
    <w:rsid w:val="00CC06AB"/>
    <w:rsid w:val="00CC0871"/>
    <w:rsid w:val="00CC1432"/>
    <w:rsid w:val="00CC30FE"/>
    <w:rsid w:val="00CC4ED2"/>
    <w:rsid w:val="00CC5C29"/>
    <w:rsid w:val="00CC71E3"/>
    <w:rsid w:val="00CD1CF6"/>
    <w:rsid w:val="00CD227B"/>
    <w:rsid w:val="00CD3CA5"/>
    <w:rsid w:val="00CD68B5"/>
    <w:rsid w:val="00CD6B10"/>
    <w:rsid w:val="00CD6F0D"/>
    <w:rsid w:val="00CD7E5F"/>
    <w:rsid w:val="00CE0E10"/>
    <w:rsid w:val="00CE1177"/>
    <w:rsid w:val="00CE216C"/>
    <w:rsid w:val="00CF0D1B"/>
    <w:rsid w:val="00CF1D37"/>
    <w:rsid w:val="00CF2E57"/>
    <w:rsid w:val="00CF5E6D"/>
    <w:rsid w:val="00CF661F"/>
    <w:rsid w:val="00D01D7A"/>
    <w:rsid w:val="00D05CE1"/>
    <w:rsid w:val="00D07200"/>
    <w:rsid w:val="00D12178"/>
    <w:rsid w:val="00D1282B"/>
    <w:rsid w:val="00D13839"/>
    <w:rsid w:val="00D14A33"/>
    <w:rsid w:val="00D16627"/>
    <w:rsid w:val="00D174FA"/>
    <w:rsid w:val="00D205CE"/>
    <w:rsid w:val="00D21307"/>
    <w:rsid w:val="00D21483"/>
    <w:rsid w:val="00D21F02"/>
    <w:rsid w:val="00D269E0"/>
    <w:rsid w:val="00D276C0"/>
    <w:rsid w:val="00D27C6D"/>
    <w:rsid w:val="00D308CE"/>
    <w:rsid w:val="00D33489"/>
    <w:rsid w:val="00D33D60"/>
    <w:rsid w:val="00D35671"/>
    <w:rsid w:val="00D37920"/>
    <w:rsid w:val="00D4175A"/>
    <w:rsid w:val="00D447C8"/>
    <w:rsid w:val="00D455E8"/>
    <w:rsid w:val="00D516BC"/>
    <w:rsid w:val="00D51973"/>
    <w:rsid w:val="00D54CF3"/>
    <w:rsid w:val="00D54D9C"/>
    <w:rsid w:val="00D563DA"/>
    <w:rsid w:val="00D573AE"/>
    <w:rsid w:val="00D57E2D"/>
    <w:rsid w:val="00D60A44"/>
    <w:rsid w:val="00D62889"/>
    <w:rsid w:val="00D6401F"/>
    <w:rsid w:val="00D64143"/>
    <w:rsid w:val="00D650C9"/>
    <w:rsid w:val="00D6575D"/>
    <w:rsid w:val="00D65D05"/>
    <w:rsid w:val="00D65FEA"/>
    <w:rsid w:val="00D66072"/>
    <w:rsid w:val="00D678BB"/>
    <w:rsid w:val="00D70199"/>
    <w:rsid w:val="00D7163C"/>
    <w:rsid w:val="00D765BB"/>
    <w:rsid w:val="00D8025B"/>
    <w:rsid w:val="00D803F8"/>
    <w:rsid w:val="00D80986"/>
    <w:rsid w:val="00D809B2"/>
    <w:rsid w:val="00D81477"/>
    <w:rsid w:val="00D8163E"/>
    <w:rsid w:val="00D81826"/>
    <w:rsid w:val="00D845A0"/>
    <w:rsid w:val="00D854F3"/>
    <w:rsid w:val="00D863B7"/>
    <w:rsid w:val="00D87BA1"/>
    <w:rsid w:val="00D9123A"/>
    <w:rsid w:val="00D91248"/>
    <w:rsid w:val="00D91791"/>
    <w:rsid w:val="00D94272"/>
    <w:rsid w:val="00D968E0"/>
    <w:rsid w:val="00D97510"/>
    <w:rsid w:val="00DA426D"/>
    <w:rsid w:val="00DA4531"/>
    <w:rsid w:val="00DA5735"/>
    <w:rsid w:val="00DA5B4F"/>
    <w:rsid w:val="00DA767B"/>
    <w:rsid w:val="00DA7C02"/>
    <w:rsid w:val="00DB18C0"/>
    <w:rsid w:val="00DB3F7D"/>
    <w:rsid w:val="00DB471F"/>
    <w:rsid w:val="00DB6001"/>
    <w:rsid w:val="00DC03A7"/>
    <w:rsid w:val="00DC1C35"/>
    <w:rsid w:val="00DC2071"/>
    <w:rsid w:val="00DC4D42"/>
    <w:rsid w:val="00DC567C"/>
    <w:rsid w:val="00DC5ECB"/>
    <w:rsid w:val="00DD1776"/>
    <w:rsid w:val="00DD20E5"/>
    <w:rsid w:val="00DD33E3"/>
    <w:rsid w:val="00DD63D9"/>
    <w:rsid w:val="00DD65C6"/>
    <w:rsid w:val="00DE1B1D"/>
    <w:rsid w:val="00DE1E92"/>
    <w:rsid w:val="00DE26BE"/>
    <w:rsid w:val="00DE3EE3"/>
    <w:rsid w:val="00DE4DEE"/>
    <w:rsid w:val="00DE679B"/>
    <w:rsid w:val="00DE7EA6"/>
    <w:rsid w:val="00DF1FB7"/>
    <w:rsid w:val="00DF1FED"/>
    <w:rsid w:val="00DF342B"/>
    <w:rsid w:val="00DF5794"/>
    <w:rsid w:val="00DF76F6"/>
    <w:rsid w:val="00E00572"/>
    <w:rsid w:val="00E00E64"/>
    <w:rsid w:val="00E036A0"/>
    <w:rsid w:val="00E045BC"/>
    <w:rsid w:val="00E05239"/>
    <w:rsid w:val="00E05253"/>
    <w:rsid w:val="00E11185"/>
    <w:rsid w:val="00E15A82"/>
    <w:rsid w:val="00E1652C"/>
    <w:rsid w:val="00E17023"/>
    <w:rsid w:val="00E222B4"/>
    <w:rsid w:val="00E243AE"/>
    <w:rsid w:val="00E24662"/>
    <w:rsid w:val="00E27799"/>
    <w:rsid w:val="00E30CF2"/>
    <w:rsid w:val="00E3135F"/>
    <w:rsid w:val="00E3164F"/>
    <w:rsid w:val="00E32B01"/>
    <w:rsid w:val="00E32DDD"/>
    <w:rsid w:val="00E331AF"/>
    <w:rsid w:val="00E3330A"/>
    <w:rsid w:val="00E338D9"/>
    <w:rsid w:val="00E33E73"/>
    <w:rsid w:val="00E40FBA"/>
    <w:rsid w:val="00E428CB"/>
    <w:rsid w:val="00E4488F"/>
    <w:rsid w:val="00E46CA6"/>
    <w:rsid w:val="00E471F7"/>
    <w:rsid w:val="00E50E03"/>
    <w:rsid w:val="00E5647F"/>
    <w:rsid w:val="00E63A3D"/>
    <w:rsid w:val="00E64D5B"/>
    <w:rsid w:val="00E65253"/>
    <w:rsid w:val="00E67270"/>
    <w:rsid w:val="00E7013B"/>
    <w:rsid w:val="00E7110F"/>
    <w:rsid w:val="00E71E31"/>
    <w:rsid w:val="00E71F2F"/>
    <w:rsid w:val="00E72038"/>
    <w:rsid w:val="00E76706"/>
    <w:rsid w:val="00E77F58"/>
    <w:rsid w:val="00E85215"/>
    <w:rsid w:val="00E9076E"/>
    <w:rsid w:val="00E91810"/>
    <w:rsid w:val="00E9478E"/>
    <w:rsid w:val="00E95409"/>
    <w:rsid w:val="00E9578B"/>
    <w:rsid w:val="00E95C4D"/>
    <w:rsid w:val="00E96446"/>
    <w:rsid w:val="00E96524"/>
    <w:rsid w:val="00EA0C3F"/>
    <w:rsid w:val="00EA1B82"/>
    <w:rsid w:val="00EA3E4B"/>
    <w:rsid w:val="00EA46ED"/>
    <w:rsid w:val="00EA4AC7"/>
    <w:rsid w:val="00EA4BE6"/>
    <w:rsid w:val="00EA6705"/>
    <w:rsid w:val="00EA6C08"/>
    <w:rsid w:val="00EA6C12"/>
    <w:rsid w:val="00EA6D89"/>
    <w:rsid w:val="00EB09B4"/>
    <w:rsid w:val="00EB1F02"/>
    <w:rsid w:val="00EB7597"/>
    <w:rsid w:val="00EC0C65"/>
    <w:rsid w:val="00EC0D23"/>
    <w:rsid w:val="00EC2470"/>
    <w:rsid w:val="00EC434C"/>
    <w:rsid w:val="00EC4CE1"/>
    <w:rsid w:val="00EC52C2"/>
    <w:rsid w:val="00EC5DD5"/>
    <w:rsid w:val="00ED2ED8"/>
    <w:rsid w:val="00ED3D89"/>
    <w:rsid w:val="00ED7164"/>
    <w:rsid w:val="00ED7333"/>
    <w:rsid w:val="00ED734D"/>
    <w:rsid w:val="00EE1B5A"/>
    <w:rsid w:val="00EE33C2"/>
    <w:rsid w:val="00EE3E75"/>
    <w:rsid w:val="00EF0024"/>
    <w:rsid w:val="00EF1705"/>
    <w:rsid w:val="00EF3402"/>
    <w:rsid w:val="00EF485E"/>
    <w:rsid w:val="00EF5E23"/>
    <w:rsid w:val="00EF6E5A"/>
    <w:rsid w:val="00EF786A"/>
    <w:rsid w:val="00F02439"/>
    <w:rsid w:val="00F0289D"/>
    <w:rsid w:val="00F069E8"/>
    <w:rsid w:val="00F104BF"/>
    <w:rsid w:val="00F10729"/>
    <w:rsid w:val="00F111CD"/>
    <w:rsid w:val="00F122EC"/>
    <w:rsid w:val="00F1425E"/>
    <w:rsid w:val="00F17BEC"/>
    <w:rsid w:val="00F2064D"/>
    <w:rsid w:val="00F206B1"/>
    <w:rsid w:val="00F20CB8"/>
    <w:rsid w:val="00F21C52"/>
    <w:rsid w:val="00F24285"/>
    <w:rsid w:val="00F2463D"/>
    <w:rsid w:val="00F26DDD"/>
    <w:rsid w:val="00F3126D"/>
    <w:rsid w:val="00F34C0A"/>
    <w:rsid w:val="00F36536"/>
    <w:rsid w:val="00F372F0"/>
    <w:rsid w:val="00F41AD1"/>
    <w:rsid w:val="00F427EE"/>
    <w:rsid w:val="00F4338F"/>
    <w:rsid w:val="00F43BD2"/>
    <w:rsid w:val="00F44609"/>
    <w:rsid w:val="00F50813"/>
    <w:rsid w:val="00F51E97"/>
    <w:rsid w:val="00F51F76"/>
    <w:rsid w:val="00F52920"/>
    <w:rsid w:val="00F53CE0"/>
    <w:rsid w:val="00F54139"/>
    <w:rsid w:val="00F5622F"/>
    <w:rsid w:val="00F56E1D"/>
    <w:rsid w:val="00F60476"/>
    <w:rsid w:val="00F6049C"/>
    <w:rsid w:val="00F61532"/>
    <w:rsid w:val="00F61A45"/>
    <w:rsid w:val="00F625CE"/>
    <w:rsid w:val="00F63F9B"/>
    <w:rsid w:val="00F70480"/>
    <w:rsid w:val="00F73B93"/>
    <w:rsid w:val="00F73F7B"/>
    <w:rsid w:val="00F74815"/>
    <w:rsid w:val="00F757B9"/>
    <w:rsid w:val="00F779E2"/>
    <w:rsid w:val="00F80346"/>
    <w:rsid w:val="00F80E6F"/>
    <w:rsid w:val="00F81D2C"/>
    <w:rsid w:val="00F81DBE"/>
    <w:rsid w:val="00F8214D"/>
    <w:rsid w:val="00F82DF0"/>
    <w:rsid w:val="00F86808"/>
    <w:rsid w:val="00F90DB4"/>
    <w:rsid w:val="00F92D38"/>
    <w:rsid w:val="00FA2BC4"/>
    <w:rsid w:val="00FA2D72"/>
    <w:rsid w:val="00FA5FA8"/>
    <w:rsid w:val="00FA7991"/>
    <w:rsid w:val="00FB0331"/>
    <w:rsid w:val="00FB04BA"/>
    <w:rsid w:val="00FB0521"/>
    <w:rsid w:val="00FB08D8"/>
    <w:rsid w:val="00FB75F4"/>
    <w:rsid w:val="00FB7BE6"/>
    <w:rsid w:val="00FC387E"/>
    <w:rsid w:val="00FC3E74"/>
    <w:rsid w:val="00FC3F94"/>
    <w:rsid w:val="00FC4126"/>
    <w:rsid w:val="00FC504A"/>
    <w:rsid w:val="00FC53E1"/>
    <w:rsid w:val="00FC5A62"/>
    <w:rsid w:val="00FC757A"/>
    <w:rsid w:val="00FD0213"/>
    <w:rsid w:val="00FD1C4C"/>
    <w:rsid w:val="00FD4492"/>
    <w:rsid w:val="00FD59B1"/>
    <w:rsid w:val="00FD5FCD"/>
    <w:rsid w:val="00FD6806"/>
    <w:rsid w:val="00FD6D03"/>
    <w:rsid w:val="00FE0D5C"/>
    <w:rsid w:val="00FE11F3"/>
    <w:rsid w:val="00FE16C8"/>
    <w:rsid w:val="00FE366F"/>
    <w:rsid w:val="00FE3AF7"/>
    <w:rsid w:val="00FE4A4D"/>
    <w:rsid w:val="00FF505E"/>
    <w:rsid w:val="00FF62E4"/>
    <w:rsid w:val="00FF6677"/>
    <w:rsid w:val="00FF75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4270C"/>
  <w15:docId w15:val="{A2452E9C-1F3B-4768-9958-057C002C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en-US"/>
      </w:rPr>
    </w:rPrDefault>
    <w:pPrDefault>
      <w:pPr>
        <w:spacing w:after="120" w:line="288"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83441"/>
    <w:pPr>
      <w:spacing w:after="60"/>
    </w:pPr>
    <w:rPr>
      <w:rFonts w:ascii="Times New Roman" w:hAnsi="Times New Roman"/>
      <w:sz w:val="20"/>
      <w:lang w:val="cs-CZ"/>
    </w:rPr>
  </w:style>
  <w:style w:type="paragraph" w:styleId="Nadpis1">
    <w:name w:val="heading 1"/>
    <w:aliases w:val="Nadpis"/>
    <w:basedOn w:val="Normln"/>
    <w:next w:val="Normln"/>
    <w:link w:val="Nadpis1Char"/>
    <w:uiPriority w:val="9"/>
    <w:qFormat/>
    <w:rsid w:val="009A02B9"/>
    <w:pPr>
      <w:numPr>
        <w:numId w:val="2"/>
      </w:numPr>
      <w:spacing w:before="120" w:after="120"/>
      <w:contextualSpacing/>
      <w:outlineLvl w:val="0"/>
    </w:pPr>
    <w:rPr>
      <w:b/>
      <w:color w:val="548DD4" w:themeColor="text2" w:themeTint="99"/>
      <w:spacing w:val="5"/>
      <w:sz w:val="36"/>
      <w:szCs w:val="36"/>
    </w:rPr>
  </w:style>
  <w:style w:type="paragraph" w:styleId="Nadpis2">
    <w:name w:val="heading 2"/>
    <w:basedOn w:val="Nadpis1"/>
    <w:next w:val="Normln"/>
    <w:link w:val="Nadpis2Char"/>
    <w:uiPriority w:val="9"/>
    <w:unhideWhenUsed/>
    <w:qFormat/>
    <w:rsid w:val="009A02B9"/>
    <w:pPr>
      <w:numPr>
        <w:ilvl w:val="1"/>
      </w:numPr>
      <w:spacing w:after="60"/>
      <w:outlineLvl w:val="1"/>
    </w:pPr>
    <w:rPr>
      <w:sz w:val="28"/>
      <w:szCs w:val="28"/>
    </w:rPr>
  </w:style>
  <w:style w:type="paragraph" w:styleId="Nadpis3">
    <w:name w:val="heading 3"/>
    <w:next w:val="Normln"/>
    <w:link w:val="Nadpis3Char"/>
    <w:uiPriority w:val="9"/>
    <w:unhideWhenUsed/>
    <w:qFormat/>
    <w:rsid w:val="009A02B9"/>
    <w:pPr>
      <w:numPr>
        <w:ilvl w:val="2"/>
      </w:numPr>
      <w:spacing w:before="120" w:after="60"/>
      <w:outlineLvl w:val="2"/>
    </w:pPr>
    <w:rPr>
      <w:rFonts w:ascii="Times New Roman" w:hAnsi="Times New Roman"/>
      <w:b/>
      <w:iCs/>
      <w:color w:val="548DD4" w:themeColor="text2" w:themeTint="99"/>
      <w:spacing w:val="5"/>
      <w:sz w:val="26"/>
      <w:szCs w:val="26"/>
      <w:lang w:val="cs-CZ"/>
    </w:rPr>
  </w:style>
  <w:style w:type="paragraph" w:styleId="Nadpis4">
    <w:name w:val="heading 4"/>
    <w:basedOn w:val="Nadpis3"/>
    <w:next w:val="Normln"/>
    <w:link w:val="Nadpis4Char"/>
    <w:uiPriority w:val="9"/>
    <w:unhideWhenUsed/>
    <w:qFormat/>
    <w:rsid w:val="00B42DDA"/>
    <w:pPr>
      <w:numPr>
        <w:ilvl w:val="3"/>
        <w:numId w:val="2"/>
      </w:numPr>
      <w:spacing w:after="240"/>
      <w:contextualSpacing/>
      <w:outlineLvl w:val="3"/>
    </w:pPr>
    <w:rPr>
      <w:bCs/>
      <w:szCs w:val="24"/>
    </w:rPr>
  </w:style>
  <w:style w:type="paragraph" w:styleId="Nadpis5">
    <w:name w:val="heading 5"/>
    <w:basedOn w:val="Normln"/>
    <w:next w:val="Normln"/>
    <w:link w:val="Nadpis5Char"/>
    <w:uiPriority w:val="9"/>
    <w:semiHidden/>
    <w:unhideWhenUsed/>
    <w:qFormat/>
    <w:rsid w:val="00B42DDA"/>
    <w:pPr>
      <w:spacing w:after="0" w:line="271" w:lineRule="auto"/>
      <w:outlineLvl w:val="4"/>
    </w:pPr>
    <w:rPr>
      <w:rFonts w:asciiTheme="majorHAnsi" w:hAnsiTheme="majorHAnsi"/>
      <w:i/>
      <w:iCs/>
      <w:szCs w:val="24"/>
    </w:rPr>
  </w:style>
  <w:style w:type="paragraph" w:styleId="Nadpis6">
    <w:name w:val="heading 6"/>
    <w:basedOn w:val="Normln"/>
    <w:next w:val="Normln"/>
    <w:link w:val="Nadpis6Char"/>
    <w:uiPriority w:val="9"/>
    <w:semiHidden/>
    <w:unhideWhenUsed/>
    <w:qFormat/>
    <w:rsid w:val="00B42DDA"/>
    <w:pPr>
      <w:shd w:val="clear" w:color="auto" w:fill="FFFFFF" w:themeFill="background1"/>
      <w:spacing w:after="0" w:line="271" w:lineRule="auto"/>
      <w:outlineLvl w:val="5"/>
    </w:pPr>
    <w:rPr>
      <w:rFonts w:asciiTheme="majorHAnsi" w:hAnsiTheme="majorHAnsi"/>
      <w:b/>
      <w:bCs/>
      <w:color w:val="595959" w:themeColor="text1" w:themeTint="A6"/>
      <w:spacing w:val="5"/>
      <w:sz w:val="22"/>
    </w:rPr>
  </w:style>
  <w:style w:type="paragraph" w:styleId="Nadpis7">
    <w:name w:val="heading 7"/>
    <w:basedOn w:val="Normln"/>
    <w:next w:val="Normln"/>
    <w:link w:val="Nadpis7Char"/>
    <w:uiPriority w:val="9"/>
    <w:semiHidden/>
    <w:unhideWhenUsed/>
    <w:qFormat/>
    <w:rsid w:val="00B42DDA"/>
    <w:pPr>
      <w:spacing w:after="0"/>
      <w:outlineLvl w:val="6"/>
    </w:pPr>
    <w:rPr>
      <w:rFonts w:asciiTheme="majorHAnsi" w:hAnsiTheme="majorHAnsi"/>
      <w:b/>
      <w:bCs/>
      <w:i/>
      <w:iCs/>
      <w:color w:val="5A5A5A" w:themeColor="text1" w:themeTint="A5"/>
      <w:szCs w:val="20"/>
    </w:rPr>
  </w:style>
  <w:style w:type="paragraph" w:styleId="Nadpis8">
    <w:name w:val="heading 8"/>
    <w:basedOn w:val="Normln"/>
    <w:next w:val="Normln"/>
    <w:link w:val="Nadpis8Char"/>
    <w:uiPriority w:val="9"/>
    <w:semiHidden/>
    <w:unhideWhenUsed/>
    <w:qFormat/>
    <w:rsid w:val="00B42DDA"/>
    <w:pPr>
      <w:spacing w:after="0"/>
      <w:outlineLvl w:val="7"/>
    </w:pPr>
    <w:rPr>
      <w:rFonts w:asciiTheme="majorHAnsi" w:hAnsiTheme="majorHAnsi"/>
      <w:b/>
      <w:bCs/>
      <w:color w:val="7F7F7F" w:themeColor="text1" w:themeTint="80"/>
      <w:szCs w:val="20"/>
    </w:rPr>
  </w:style>
  <w:style w:type="paragraph" w:styleId="Nadpis9">
    <w:name w:val="heading 9"/>
    <w:basedOn w:val="Normln"/>
    <w:next w:val="Normln"/>
    <w:link w:val="Nadpis9Char"/>
    <w:uiPriority w:val="9"/>
    <w:semiHidden/>
    <w:unhideWhenUsed/>
    <w:qFormat/>
    <w:rsid w:val="00B42DDA"/>
    <w:pPr>
      <w:spacing w:after="0" w:line="271" w:lineRule="auto"/>
      <w:outlineLvl w:val="8"/>
    </w:pPr>
    <w:rPr>
      <w:rFonts w:asciiTheme="majorHAnsi" w:hAnsiTheme="majorHAnsi"/>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Char"/>
    <w:basedOn w:val="Standardnpsmoodstavce"/>
    <w:link w:val="Nadpis1"/>
    <w:uiPriority w:val="9"/>
    <w:rsid w:val="009A02B9"/>
    <w:rPr>
      <w:rFonts w:ascii="Times New Roman" w:hAnsi="Times New Roman"/>
      <w:b/>
      <w:color w:val="548DD4" w:themeColor="text2" w:themeTint="99"/>
      <w:spacing w:val="5"/>
      <w:sz w:val="36"/>
      <w:szCs w:val="36"/>
      <w:lang w:val="cs-CZ"/>
    </w:rPr>
  </w:style>
  <w:style w:type="character" w:customStyle="1" w:styleId="Nadpis2Char">
    <w:name w:val="Nadpis 2 Char"/>
    <w:basedOn w:val="Standardnpsmoodstavce"/>
    <w:link w:val="Nadpis2"/>
    <w:uiPriority w:val="9"/>
    <w:rsid w:val="009A02B9"/>
    <w:rPr>
      <w:rFonts w:ascii="Times New Roman" w:hAnsi="Times New Roman"/>
      <w:b/>
      <w:color w:val="548DD4" w:themeColor="text2" w:themeTint="99"/>
      <w:spacing w:val="5"/>
      <w:sz w:val="28"/>
      <w:szCs w:val="28"/>
      <w:lang w:val="cs-CZ"/>
    </w:rPr>
  </w:style>
  <w:style w:type="character" w:customStyle="1" w:styleId="Nadpis3Char">
    <w:name w:val="Nadpis 3 Char"/>
    <w:basedOn w:val="Standardnpsmoodstavce"/>
    <w:link w:val="Nadpis3"/>
    <w:uiPriority w:val="9"/>
    <w:rsid w:val="009A02B9"/>
    <w:rPr>
      <w:rFonts w:ascii="Times New Roman" w:hAnsi="Times New Roman"/>
      <w:b/>
      <w:iCs/>
      <w:color w:val="548DD4" w:themeColor="text2" w:themeTint="99"/>
      <w:spacing w:val="5"/>
      <w:sz w:val="26"/>
      <w:szCs w:val="26"/>
      <w:lang w:val="cs-CZ"/>
    </w:rPr>
  </w:style>
  <w:style w:type="character" w:customStyle="1" w:styleId="Nadpis4Char">
    <w:name w:val="Nadpis 4 Char"/>
    <w:basedOn w:val="Standardnpsmoodstavce"/>
    <w:link w:val="Nadpis4"/>
    <w:uiPriority w:val="9"/>
    <w:rsid w:val="00824F51"/>
    <w:rPr>
      <w:rFonts w:ascii="Times New Roman" w:hAnsi="Times New Roman"/>
      <w:b/>
      <w:bCs/>
      <w:iCs/>
      <w:color w:val="548DD4" w:themeColor="text2" w:themeTint="99"/>
      <w:spacing w:val="5"/>
      <w:sz w:val="26"/>
      <w:szCs w:val="24"/>
      <w:lang w:val="cs-CZ"/>
    </w:rPr>
  </w:style>
  <w:style w:type="character" w:customStyle="1" w:styleId="Nadpis5Char">
    <w:name w:val="Nadpis 5 Char"/>
    <w:basedOn w:val="Standardnpsmoodstavce"/>
    <w:link w:val="Nadpis5"/>
    <w:uiPriority w:val="9"/>
    <w:semiHidden/>
    <w:rsid w:val="00B42DDA"/>
    <w:rPr>
      <w:i/>
      <w:iCs/>
      <w:sz w:val="24"/>
      <w:szCs w:val="24"/>
    </w:rPr>
  </w:style>
  <w:style w:type="character" w:customStyle="1" w:styleId="Nadpis6Char">
    <w:name w:val="Nadpis 6 Char"/>
    <w:basedOn w:val="Standardnpsmoodstavce"/>
    <w:link w:val="Nadpis6"/>
    <w:uiPriority w:val="9"/>
    <w:semiHidden/>
    <w:rsid w:val="00B42DDA"/>
    <w:rPr>
      <w:b/>
      <w:bCs/>
      <w:color w:val="595959" w:themeColor="text1" w:themeTint="A6"/>
      <w:spacing w:val="5"/>
      <w:shd w:val="clear" w:color="auto" w:fill="FFFFFF" w:themeFill="background1"/>
    </w:rPr>
  </w:style>
  <w:style w:type="character" w:customStyle="1" w:styleId="Nadpis7Char">
    <w:name w:val="Nadpis 7 Char"/>
    <w:basedOn w:val="Standardnpsmoodstavce"/>
    <w:link w:val="Nadpis7"/>
    <w:uiPriority w:val="9"/>
    <w:semiHidden/>
    <w:rsid w:val="00B42DDA"/>
    <w:rPr>
      <w:b/>
      <w:bCs/>
      <w:i/>
      <w:iCs/>
      <w:color w:val="5A5A5A" w:themeColor="text1" w:themeTint="A5"/>
      <w:sz w:val="20"/>
      <w:szCs w:val="20"/>
    </w:rPr>
  </w:style>
  <w:style w:type="character" w:customStyle="1" w:styleId="Nadpis8Char">
    <w:name w:val="Nadpis 8 Char"/>
    <w:basedOn w:val="Standardnpsmoodstavce"/>
    <w:link w:val="Nadpis8"/>
    <w:uiPriority w:val="9"/>
    <w:semiHidden/>
    <w:rsid w:val="00B42DDA"/>
    <w:rPr>
      <w:b/>
      <w:bCs/>
      <w:color w:val="7F7F7F" w:themeColor="text1" w:themeTint="80"/>
      <w:sz w:val="20"/>
      <w:szCs w:val="20"/>
    </w:rPr>
  </w:style>
  <w:style w:type="character" w:customStyle="1" w:styleId="Nadpis9Char">
    <w:name w:val="Nadpis 9 Char"/>
    <w:basedOn w:val="Standardnpsmoodstavce"/>
    <w:link w:val="Nadpis9"/>
    <w:uiPriority w:val="9"/>
    <w:semiHidden/>
    <w:rsid w:val="00B42DDA"/>
    <w:rPr>
      <w:b/>
      <w:bCs/>
      <w:i/>
      <w:iCs/>
      <w:color w:val="7F7F7F" w:themeColor="text1" w:themeTint="80"/>
      <w:sz w:val="18"/>
      <w:szCs w:val="18"/>
    </w:rPr>
  </w:style>
  <w:style w:type="paragraph" w:styleId="Titulek">
    <w:name w:val="caption"/>
    <w:basedOn w:val="Normln"/>
    <w:next w:val="Normln"/>
    <w:uiPriority w:val="35"/>
    <w:semiHidden/>
    <w:unhideWhenUsed/>
    <w:rsid w:val="00456BC6"/>
    <w:pPr>
      <w:spacing w:line="240" w:lineRule="auto"/>
    </w:pPr>
    <w:rPr>
      <w:b/>
      <w:bCs/>
      <w:color w:val="4F81BD" w:themeColor="accent1"/>
      <w:sz w:val="18"/>
      <w:szCs w:val="18"/>
    </w:rPr>
  </w:style>
  <w:style w:type="paragraph" w:styleId="Nzev">
    <w:name w:val="Title"/>
    <w:basedOn w:val="Normln"/>
    <w:next w:val="Normln"/>
    <w:link w:val="NzevChar"/>
    <w:uiPriority w:val="10"/>
    <w:qFormat/>
    <w:rsid w:val="00836DAE"/>
    <w:pPr>
      <w:spacing w:before="3480" w:after="4000" w:line="240" w:lineRule="auto"/>
      <w:contextualSpacing/>
      <w:jc w:val="center"/>
    </w:pPr>
    <w:rPr>
      <w:rFonts w:asciiTheme="majorHAnsi" w:hAnsiTheme="majorHAnsi"/>
      <w:smallCaps/>
      <w:sz w:val="52"/>
      <w:szCs w:val="52"/>
    </w:rPr>
  </w:style>
  <w:style w:type="character" w:customStyle="1" w:styleId="NzevChar">
    <w:name w:val="Název Char"/>
    <w:basedOn w:val="Standardnpsmoodstavce"/>
    <w:link w:val="Nzev"/>
    <w:uiPriority w:val="10"/>
    <w:rsid w:val="00836DAE"/>
    <w:rPr>
      <w:smallCaps/>
      <w:sz w:val="52"/>
      <w:szCs w:val="52"/>
      <w:lang w:val="cs-CZ"/>
    </w:rPr>
  </w:style>
  <w:style w:type="paragraph" w:styleId="Podnadpis">
    <w:name w:val="Subtitle"/>
    <w:basedOn w:val="Normln"/>
    <w:next w:val="Normln"/>
    <w:link w:val="PodnadpisChar"/>
    <w:uiPriority w:val="11"/>
    <w:qFormat/>
    <w:rsid w:val="00B42DDA"/>
    <w:rPr>
      <w:rFonts w:asciiTheme="majorHAnsi" w:hAnsiTheme="majorHAnsi"/>
      <w:i/>
      <w:iCs/>
      <w:smallCaps/>
      <w:spacing w:val="10"/>
      <w:sz w:val="28"/>
      <w:szCs w:val="28"/>
    </w:rPr>
  </w:style>
  <w:style w:type="character" w:customStyle="1" w:styleId="PodnadpisChar">
    <w:name w:val="Podnadpis Char"/>
    <w:basedOn w:val="Standardnpsmoodstavce"/>
    <w:link w:val="Podnadpis"/>
    <w:uiPriority w:val="11"/>
    <w:rsid w:val="00B42DDA"/>
    <w:rPr>
      <w:i/>
      <w:iCs/>
      <w:smallCaps/>
      <w:spacing w:val="10"/>
      <w:sz w:val="28"/>
      <w:szCs w:val="28"/>
    </w:rPr>
  </w:style>
  <w:style w:type="character" w:styleId="Siln">
    <w:name w:val="Strong"/>
    <w:uiPriority w:val="22"/>
    <w:qFormat/>
    <w:rsid w:val="00B42DDA"/>
    <w:rPr>
      <w:rFonts w:ascii="Times New Roman" w:hAnsi="Times New Roman"/>
      <w:b/>
      <w:bCs/>
      <w:sz w:val="24"/>
    </w:rPr>
  </w:style>
  <w:style w:type="character" w:styleId="Zdraznn">
    <w:name w:val="Emphasis"/>
    <w:uiPriority w:val="20"/>
    <w:qFormat/>
    <w:rsid w:val="00B42DDA"/>
    <w:rPr>
      <w:b/>
      <w:bCs/>
      <w:i/>
      <w:iCs/>
      <w:spacing w:val="10"/>
    </w:rPr>
  </w:style>
  <w:style w:type="paragraph" w:styleId="Bezmezer">
    <w:name w:val="No Spacing"/>
    <w:basedOn w:val="Normln"/>
    <w:uiPriority w:val="1"/>
    <w:qFormat/>
    <w:rsid w:val="00B42DDA"/>
    <w:pPr>
      <w:spacing w:after="0" w:line="240" w:lineRule="auto"/>
    </w:pPr>
  </w:style>
  <w:style w:type="paragraph" w:styleId="Odstavecseseznamem">
    <w:name w:val="List Paragraph"/>
    <w:basedOn w:val="Normln"/>
    <w:uiPriority w:val="34"/>
    <w:qFormat/>
    <w:rsid w:val="00B42DDA"/>
    <w:pPr>
      <w:ind w:left="720"/>
      <w:contextualSpacing/>
    </w:pPr>
  </w:style>
  <w:style w:type="paragraph" w:styleId="Citt">
    <w:name w:val="Quote"/>
    <w:basedOn w:val="Normln"/>
    <w:next w:val="Normln"/>
    <w:link w:val="CittChar"/>
    <w:uiPriority w:val="29"/>
    <w:qFormat/>
    <w:rsid w:val="00B42DDA"/>
    <w:rPr>
      <w:rFonts w:asciiTheme="majorHAnsi" w:hAnsiTheme="majorHAnsi"/>
      <w:i/>
      <w:iCs/>
      <w:sz w:val="22"/>
    </w:rPr>
  </w:style>
  <w:style w:type="character" w:customStyle="1" w:styleId="CittChar">
    <w:name w:val="Citát Char"/>
    <w:basedOn w:val="Standardnpsmoodstavce"/>
    <w:link w:val="Citt"/>
    <w:uiPriority w:val="29"/>
    <w:rsid w:val="00B42DDA"/>
    <w:rPr>
      <w:i/>
      <w:iCs/>
    </w:rPr>
  </w:style>
  <w:style w:type="paragraph" w:styleId="Vrazncitt">
    <w:name w:val="Intense Quote"/>
    <w:basedOn w:val="Normln"/>
    <w:next w:val="Normln"/>
    <w:link w:val="VrazncittChar"/>
    <w:uiPriority w:val="30"/>
    <w:qFormat/>
    <w:rsid w:val="00B42DDA"/>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VrazncittChar">
    <w:name w:val="Výrazný citát Char"/>
    <w:basedOn w:val="Standardnpsmoodstavce"/>
    <w:link w:val="Vrazncitt"/>
    <w:uiPriority w:val="30"/>
    <w:rsid w:val="00B42DDA"/>
    <w:rPr>
      <w:i/>
      <w:iCs/>
    </w:rPr>
  </w:style>
  <w:style w:type="character" w:styleId="Zdraznnjemn">
    <w:name w:val="Subtle Emphasis"/>
    <w:uiPriority w:val="19"/>
    <w:qFormat/>
    <w:rsid w:val="00B42DDA"/>
    <w:rPr>
      <w:i/>
      <w:iCs/>
    </w:rPr>
  </w:style>
  <w:style w:type="character" w:styleId="Zdraznnintenzivn">
    <w:name w:val="Intense Emphasis"/>
    <w:uiPriority w:val="21"/>
    <w:qFormat/>
    <w:rsid w:val="00B42DDA"/>
    <w:rPr>
      <w:b/>
      <w:bCs/>
      <w:i/>
      <w:iCs/>
    </w:rPr>
  </w:style>
  <w:style w:type="character" w:styleId="Odkazjemn">
    <w:name w:val="Subtle Reference"/>
    <w:basedOn w:val="Standardnpsmoodstavce"/>
    <w:uiPriority w:val="31"/>
    <w:qFormat/>
    <w:rsid w:val="00B42DDA"/>
    <w:rPr>
      <w:smallCaps/>
    </w:rPr>
  </w:style>
  <w:style w:type="character" w:styleId="Odkazintenzivn">
    <w:name w:val="Intense Reference"/>
    <w:uiPriority w:val="32"/>
    <w:qFormat/>
    <w:rsid w:val="00B42DDA"/>
    <w:rPr>
      <w:b/>
      <w:bCs/>
      <w:smallCaps/>
    </w:rPr>
  </w:style>
  <w:style w:type="character" w:styleId="Nzevknihy">
    <w:name w:val="Book Title"/>
    <w:basedOn w:val="Standardnpsmoodstavce"/>
    <w:uiPriority w:val="33"/>
    <w:qFormat/>
    <w:rsid w:val="00B42DDA"/>
    <w:rPr>
      <w:i/>
      <w:iCs/>
      <w:smallCaps/>
      <w:spacing w:val="5"/>
    </w:rPr>
  </w:style>
  <w:style w:type="paragraph" w:styleId="Nadpisobsahu">
    <w:name w:val="TOC Heading"/>
    <w:basedOn w:val="Nadpis1"/>
    <w:next w:val="Normln"/>
    <w:uiPriority w:val="39"/>
    <w:semiHidden/>
    <w:unhideWhenUsed/>
    <w:qFormat/>
    <w:rsid w:val="00B42DDA"/>
    <w:pPr>
      <w:numPr>
        <w:numId w:val="0"/>
      </w:numPr>
      <w:outlineLvl w:val="9"/>
    </w:pPr>
  </w:style>
  <w:style w:type="paragraph" w:styleId="Zhlav">
    <w:name w:val="header"/>
    <w:basedOn w:val="Normln"/>
    <w:link w:val="ZhlavChar"/>
    <w:unhideWhenUsed/>
    <w:rsid w:val="001E09C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E09CD"/>
  </w:style>
  <w:style w:type="paragraph" w:styleId="Zpat">
    <w:name w:val="footer"/>
    <w:basedOn w:val="Normln"/>
    <w:link w:val="ZpatChar"/>
    <w:uiPriority w:val="99"/>
    <w:unhideWhenUsed/>
    <w:rsid w:val="001E09CD"/>
    <w:pPr>
      <w:tabs>
        <w:tab w:val="center" w:pos="4536"/>
        <w:tab w:val="right" w:pos="9072"/>
      </w:tabs>
      <w:spacing w:after="0" w:line="240" w:lineRule="auto"/>
    </w:pPr>
  </w:style>
  <w:style w:type="character" w:customStyle="1" w:styleId="ZpatChar">
    <w:name w:val="Zápatí Char"/>
    <w:basedOn w:val="Standardnpsmoodstavce"/>
    <w:link w:val="Zpat"/>
    <w:uiPriority w:val="99"/>
    <w:rsid w:val="001E09CD"/>
  </w:style>
  <w:style w:type="paragraph" w:customStyle="1" w:styleId="odrky">
    <w:name w:val="odrážky"/>
    <w:basedOn w:val="Normln"/>
    <w:qFormat/>
    <w:rsid w:val="00B42DDA"/>
    <w:pPr>
      <w:keepLines/>
      <w:numPr>
        <w:numId w:val="3"/>
      </w:numPr>
      <w:spacing w:after="0"/>
    </w:pPr>
  </w:style>
  <w:style w:type="paragraph" w:customStyle="1" w:styleId="Normln-titulnlist">
    <w:name w:val="Normální-titulní list"/>
    <w:basedOn w:val="Normln"/>
    <w:qFormat/>
    <w:rsid w:val="007B34E4"/>
    <w:pPr>
      <w:tabs>
        <w:tab w:val="right" w:pos="1701"/>
        <w:tab w:val="left" w:pos="2268"/>
      </w:tabs>
    </w:pPr>
  </w:style>
  <w:style w:type="paragraph" w:styleId="Obsah1">
    <w:name w:val="toc 1"/>
    <w:basedOn w:val="Normln"/>
    <w:next w:val="Normln"/>
    <w:autoRedefine/>
    <w:uiPriority w:val="39"/>
    <w:unhideWhenUsed/>
    <w:rsid w:val="00812209"/>
    <w:pPr>
      <w:spacing w:before="120" w:after="120"/>
      <w:jc w:val="left"/>
    </w:pPr>
    <w:rPr>
      <w:rFonts w:asciiTheme="minorHAnsi" w:hAnsiTheme="minorHAnsi"/>
      <w:b/>
      <w:bCs/>
      <w:caps/>
      <w:szCs w:val="20"/>
    </w:rPr>
  </w:style>
  <w:style w:type="paragraph" w:styleId="Obsah2">
    <w:name w:val="toc 2"/>
    <w:basedOn w:val="Normln"/>
    <w:next w:val="Normln"/>
    <w:autoRedefine/>
    <w:uiPriority w:val="39"/>
    <w:unhideWhenUsed/>
    <w:rsid w:val="00812209"/>
    <w:pPr>
      <w:spacing w:after="0"/>
      <w:ind w:left="200"/>
      <w:jc w:val="left"/>
    </w:pPr>
    <w:rPr>
      <w:rFonts w:asciiTheme="minorHAnsi" w:hAnsiTheme="minorHAnsi"/>
      <w:smallCaps/>
      <w:szCs w:val="20"/>
    </w:rPr>
  </w:style>
  <w:style w:type="paragraph" w:styleId="Obsah3">
    <w:name w:val="toc 3"/>
    <w:basedOn w:val="Normln"/>
    <w:next w:val="Normln"/>
    <w:autoRedefine/>
    <w:uiPriority w:val="39"/>
    <w:unhideWhenUsed/>
    <w:rsid w:val="00812209"/>
    <w:pPr>
      <w:spacing w:after="0"/>
      <w:ind w:left="400"/>
      <w:jc w:val="left"/>
    </w:pPr>
    <w:rPr>
      <w:rFonts w:asciiTheme="minorHAnsi" w:hAnsiTheme="minorHAnsi"/>
      <w:i/>
      <w:iCs/>
      <w:szCs w:val="20"/>
    </w:rPr>
  </w:style>
  <w:style w:type="paragraph" w:styleId="Obsah4">
    <w:name w:val="toc 4"/>
    <w:basedOn w:val="Normln"/>
    <w:next w:val="Normln"/>
    <w:autoRedefine/>
    <w:uiPriority w:val="39"/>
    <w:unhideWhenUsed/>
    <w:rsid w:val="00812209"/>
    <w:pPr>
      <w:spacing w:after="0"/>
      <w:ind w:left="600"/>
      <w:jc w:val="left"/>
    </w:pPr>
    <w:rPr>
      <w:rFonts w:asciiTheme="minorHAnsi" w:hAnsiTheme="minorHAnsi"/>
      <w:sz w:val="18"/>
      <w:szCs w:val="18"/>
    </w:rPr>
  </w:style>
  <w:style w:type="paragraph" w:styleId="Obsah5">
    <w:name w:val="toc 5"/>
    <w:basedOn w:val="Normln"/>
    <w:next w:val="Normln"/>
    <w:autoRedefine/>
    <w:uiPriority w:val="39"/>
    <w:unhideWhenUsed/>
    <w:rsid w:val="00812209"/>
    <w:pPr>
      <w:spacing w:after="0"/>
      <w:ind w:left="800"/>
      <w:jc w:val="left"/>
    </w:pPr>
    <w:rPr>
      <w:rFonts w:asciiTheme="minorHAnsi" w:hAnsiTheme="minorHAnsi"/>
      <w:sz w:val="18"/>
      <w:szCs w:val="18"/>
    </w:rPr>
  </w:style>
  <w:style w:type="paragraph" w:styleId="Obsah6">
    <w:name w:val="toc 6"/>
    <w:basedOn w:val="Normln"/>
    <w:next w:val="Normln"/>
    <w:autoRedefine/>
    <w:uiPriority w:val="39"/>
    <w:unhideWhenUsed/>
    <w:rsid w:val="00812209"/>
    <w:pPr>
      <w:spacing w:after="0"/>
      <w:ind w:left="1000"/>
      <w:jc w:val="left"/>
    </w:pPr>
    <w:rPr>
      <w:rFonts w:asciiTheme="minorHAnsi" w:hAnsiTheme="minorHAnsi"/>
      <w:sz w:val="18"/>
      <w:szCs w:val="18"/>
    </w:rPr>
  </w:style>
  <w:style w:type="paragraph" w:styleId="Obsah7">
    <w:name w:val="toc 7"/>
    <w:basedOn w:val="Normln"/>
    <w:next w:val="Normln"/>
    <w:autoRedefine/>
    <w:uiPriority w:val="39"/>
    <w:unhideWhenUsed/>
    <w:rsid w:val="00812209"/>
    <w:pPr>
      <w:spacing w:after="0"/>
      <w:ind w:left="1200"/>
      <w:jc w:val="left"/>
    </w:pPr>
    <w:rPr>
      <w:rFonts w:asciiTheme="minorHAnsi" w:hAnsiTheme="minorHAnsi"/>
      <w:sz w:val="18"/>
      <w:szCs w:val="18"/>
    </w:rPr>
  </w:style>
  <w:style w:type="paragraph" w:styleId="Obsah8">
    <w:name w:val="toc 8"/>
    <w:basedOn w:val="Normln"/>
    <w:next w:val="Normln"/>
    <w:autoRedefine/>
    <w:uiPriority w:val="39"/>
    <w:unhideWhenUsed/>
    <w:rsid w:val="00812209"/>
    <w:pPr>
      <w:spacing w:after="0"/>
      <w:ind w:left="1400"/>
      <w:jc w:val="left"/>
    </w:pPr>
    <w:rPr>
      <w:rFonts w:asciiTheme="minorHAnsi" w:hAnsiTheme="minorHAnsi"/>
      <w:sz w:val="18"/>
      <w:szCs w:val="18"/>
    </w:rPr>
  </w:style>
  <w:style w:type="paragraph" w:styleId="Obsah9">
    <w:name w:val="toc 9"/>
    <w:basedOn w:val="Normln"/>
    <w:next w:val="Normln"/>
    <w:autoRedefine/>
    <w:uiPriority w:val="39"/>
    <w:unhideWhenUsed/>
    <w:rsid w:val="00812209"/>
    <w:pPr>
      <w:spacing w:after="0"/>
      <w:ind w:left="1600"/>
      <w:jc w:val="left"/>
    </w:pPr>
    <w:rPr>
      <w:rFonts w:asciiTheme="minorHAnsi" w:hAnsiTheme="minorHAnsi"/>
      <w:sz w:val="18"/>
      <w:szCs w:val="18"/>
    </w:rPr>
  </w:style>
  <w:style w:type="character" w:styleId="Hypertextovodkaz">
    <w:name w:val="Hyperlink"/>
    <w:basedOn w:val="Standardnpsmoodstavce"/>
    <w:uiPriority w:val="99"/>
    <w:unhideWhenUsed/>
    <w:rsid w:val="00812209"/>
    <w:rPr>
      <w:color w:val="0000FF" w:themeColor="hyperlink"/>
      <w:u w:val="single"/>
    </w:rPr>
  </w:style>
  <w:style w:type="paragraph" w:styleId="Textbubliny">
    <w:name w:val="Balloon Text"/>
    <w:basedOn w:val="Normln"/>
    <w:link w:val="TextbublinyChar"/>
    <w:uiPriority w:val="99"/>
    <w:semiHidden/>
    <w:unhideWhenUsed/>
    <w:rsid w:val="00375F3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5F39"/>
    <w:rPr>
      <w:rFonts w:ascii="Tahoma" w:hAnsi="Tahoma" w:cs="Tahoma"/>
      <w:sz w:val="16"/>
      <w:szCs w:val="16"/>
    </w:rPr>
  </w:style>
  <w:style w:type="character" w:customStyle="1" w:styleId="ab11">
    <w:name w:val="ab11"/>
    <w:basedOn w:val="Standardnpsmoodstavce"/>
    <w:rsid w:val="0082746F"/>
  </w:style>
  <w:style w:type="character" w:customStyle="1" w:styleId="ab10">
    <w:name w:val="ab10"/>
    <w:basedOn w:val="Standardnpsmoodstavce"/>
    <w:rsid w:val="0082746F"/>
  </w:style>
  <w:style w:type="paragraph" w:styleId="Zkladntext2">
    <w:name w:val="Body Text 2"/>
    <w:basedOn w:val="Normln"/>
    <w:link w:val="Zkladntext2Char"/>
    <w:rsid w:val="007B10D6"/>
    <w:pPr>
      <w:widowControl w:val="0"/>
      <w:suppressAutoHyphens/>
      <w:autoSpaceDN w:val="0"/>
      <w:spacing w:after="0" w:line="360" w:lineRule="atLeast"/>
      <w:jc w:val="left"/>
      <w:textAlignment w:val="baseline"/>
    </w:pPr>
    <w:rPr>
      <w:rFonts w:ascii="Arial" w:eastAsia="SimSun" w:hAnsi="Arial" w:cs="Tahoma"/>
      <w:kern w:val="3"/>
      <w:sz w:val="22"/>
      <w:szCs w:val="24"/>
      <w:lang w:eastAsia="zh-CN" w:bidi="hi-IN"/>
    </w:rPr>
  </w:style>
  <w:style w:type="character" w:customStyle="1" w:styleId="Zkladntext2Char">
    <w:name w:val="Základní text 2 Char"/>
    <w:basedOn w:val="Standardnpsmoodstavce"/>
    <w:link w:val="Zkladntext2"/>
    <w:rsid w:val="007B10D6"/>
    <w:rPr>
      <w:rFonts w:ascii="Arial" w:eastAsia="SimSun" w:hAnsi="Arial" w:cs="Tahoma"/>
      <w:kern w:val="3"/>
      <w:szCs w:val="24"/>
      <w:lang w:val="cs-CZ" w:eastAsia="zh-CN" w:bidi="hi-IN"/>
    </w:rPr>
  </w:style>
  <w:style w:type="paragraph" w:styleId="Normlnweb">
    <w:name w:val="Normal (Web)"/>
    <w:basedOn w:val="Normln"/>
    <w:uiPriority w:val="99"/>
    <w:semiHidden/>
    <w:unhideWhenUsed/>
    <w:rsid w:val="00022AF9"/>
    <w:pPr>
      <w:spacing w:before="100" w:beforeAutospacing="1" w:after="100" w:afterAutospacing="1" w:line="240" w:lineRule="auto"/>
      <w:jc w:val="left"/>
    </w:pPr>
    <w:rPr>
      <w:rFonts w:eastAsiaTheme="minorHAnsi" w:cs="Times New Roman"/>
      <w:sz w:val="24"/>
      <w:szCs w:val="24"/>
      <w:lang w:eastAsia="cs-CZ" w:bidi="ar-SA"/>
    </w:rPr>
  </w:style>
  <w:style w:type="paragraph" w:styleId="Zkladntext">
    <w:name w:val="Body Text"/>
    <w:basedOn w:val="Normln"/>
    <w:link w:val="ZkladntextChar"/>
    <w:uiPriority w:val="99"/>
    <w:semiHidden/>
    <w:unhideWhenUsed/>
    <w:rsid w:val="003C7D51"/>
    <w:pPr>
      <w:spacing w:after="120"/>
    </w:pPr>
  </w:style>
  <w:style w:type="character" w:customStyle="1" w:styleId="ZkladntextChar">
    <w:name w:val="Základní text Char"/>
    <w:basedOn w:val="Standardnpsmoodstavce"/>
    <w:link w:val="Zkladntext"/>
    <w:uiPriority w:val="99"/>
    <w:semiHidden/>
    <w:rsid w:val="003C7D51"/>
    <w:rPr>
      <w:rFonts w:ascii="Times New Roman" w:hAnsi="Times New Roman"/>
      <w:sz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47495">
      <w:bodyDiv w:val="1"/>
      <w:marLeft w:val="0"/>
      <w:marRight w:val="0"/>
      <w:marTop w:val="0"/>
      <w:marBottom w:val="0"/>
      <w:divBdr>
        <w:top w:val="none" w:sz="0" w:space="0" w:color="auto"/>
        <w:left w:val="none" w:sz="0" w:space="0" w:color="auto"/>
        <w:bottom w:val="none" w:sz="0" w:space="0" w:color="auto"/>
        <w:right w:val="none" w:sz="0" w:space="0" w:color="auto"/>
      </w:divBdr>
    </w:div>
    <w:div w:id="527917075">
      <w:bodyDiv w:val="1"/>
      <w:marLeft w:val="0"/>
      <w:marRight w:val="0"/>
      <w:marTop w:val="0"/>
      <w:marBottom w:val="0"/>
      <w:divBdr>
        <w:top w:val="none" w:sz="0" w:space="0" w:color="auto"/>
        <w:left w:val="none" w:sz="0" w:space="0" w:color="auto"/>
        <w:bottom w:val="none" w:sz="0" w:space="0" w:color="auto"/>
        <w:right w:val="none" w:sz="0" w:space="0" w:color="auto"/>
      </w:divBdr>
    </w:div>
    <w:div w:id="910851800">
      <w:bodyDiv w:val="1"/>
      <w:marLeft w:val="0"/>
      <w:marRight w:val="0"/>
      <w:marTop w:val="0"/>
      <w:marBottom w:val="0"/>
      <w:divBdr>
        <w:top w:val="none" w:sz="0" w:space="0" w:color="auto"/>
        <w:left w:val="none" w:sz="0" w:space="0" w:color="auto"/>
        <w:bottom w:val="none" w:sz="0" w:space="0" w:color="auto"/>
        <w:right w:val="none" w:sz="0" w:space="0" w:color="auto"/>
      </w:divBdr>
    </w:div>
    <w:div w:id="1336761476">
      <w:bodyDiv w:val="1"/>
      <w:marLeft w:val="0"/>
      <w:marRight w:val="0"/>
      <w:marTop w:val="0"/>
      <w:marBottom w:val="0"/>
      <w:divBdr>
        <w:top w:val="none" w:sz="0" w:space="0" w:color="auto"/>
        <w:left w:val="none" w:sz="0" w:space="0" w:color="auto"/>
        <w:bottom w:val="none" w:sz="0" w:space="0" w:color="auto"/>
        <w:right w:val="none" w:sz="0" w:space="0" w:color="auto"/>
      </w:divBdr>
    </w:div>
    <w:div w:id="1798641997">
      <w:bodyDiv w:val="1"/>
      <w:marLeft w:val="0"/>
      <w:marRight w:val="0"/>
      <w:marTop w:val="0"/>
      <w:marBottom w:val="0"/>
      <w:divBdr>
        <w:top w:val="none" w:sz="0" w:space="0" w:color="auto"/>
        <w:left w:val="none" w:sz="0" w:space="0" w:color="auto"/>
        <w:bottom w:val="none" w:sz="0" w:space="0" w:color="auto"/>
        <w:right w:val="none" w:sz="0" w:space="0" w:color="auto"/>
      </w:divBdr>
    </w:div>
    <w:div w:id="180310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7E7CF-8EA1-476F-9347-B8BB13192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2466</Words>
  <Characters>14554</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Fikus</dc:creator>
  <cp:lastModifiedBy>Stavba</cp:lastModifiedBy>
  <cp:revision>2</cp:revision>
  <cp:lastPrinted>2016-08-10T10:43:00Z</cp:lastPrinted>
  <dcterms:created xsi:type="dcterms:W3CDTF">2017-10-27T05:18:00Z</dcterms:created>
  <dcterms:modified xsi:type="dcterms:W3CDTF">2017-10-27T05:18:00Z</dcterms:modified>
</cp:coreProperties>
</file>